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A0D" w:rsidRPr="00A2546B" w:rsidRDefault="00982A0D" w:rsidP="00982A0D">
      <w:pPr>
        <w:jc w:val="center"/>
        <w:rPr>
          <w:rFonts w:ascii="Calibri" w:hAnsi="Calibri" w:cs="Calibri"/>
          <w:b/>
          <w:color w:val="0000FF"/>
          <w:sz w:val="96"/>
          <w:szCs w:val="96"/>
        </w:rPr>
      </w:pPr>
      <w:r w:rsidRPr="00A2546B">
        <w:rPr>
          <w:rFonts w:ascii="Calibri" w:hAnsi="Calibri" w:cs="Calibri"/>
          <w:b/>
          <w:color w:val="0000FF"/>
          <w:sz w:val="96"/>
          <w:szCs w:val="96"/>
        </w:rPr>
        <w:t xml:space="preserve">Plán BOZP </w:t>
      </w:r>
    </w:p>
    <w:p w:rsidR="00982A0D" w:rsidRPr="00A2546B" w:rsidRDefault="00982A0D" w:rsidP="00982A0D">
      <w:pPr>
        <w:ind w:left="1080" w:hanging="1080"/>
        <w:jc w:val="center"/>
        <w:rPr>
          <w:rFonts w:ascii="Calibri" w:hAnsi="Calibri" w:cs="Calibri"/>
          <w:b/>
          <w:color w:val="0000FF"/>
          <w:sz w:val="28"/>
          <w:szCs w:val="28"/>
        </w:rPr>
      </w:pPr>
    </w:p>
    <w:tbl>
      <w:tblPr>
        <w:tblW w:w="10038" w:type="dxa"/>
        <w:tblInd w:w="-72" w:type="dxa"/>
        <w:tblCellMar>
          <w:left w:w="70" w:type="dxa"/>
          <w:right w:w="70" w:type="dxa"/>
        </w:tblCellMar>
        <w:tblLook w:val="0000"/>
      </w:tblPr>
      <w:tblGrid>
        <w:gridCol w:w="2127"/>
        <w:gridCol w:w="540"/>
        <w:gridCol w:w="7256"/>
        <w:gridCol w:w="115"/>
      </w:tblGrid>
      <w:tr w:rsidR="00982A0D" w:rsidRPr="00A2546B" w:rsidTr="00610852">
        <w:trPr>
          <w:gridAfter w:val="1"/>
          <w:wAfter w:w="115" w:type="dxa"/>
          <w:trHeight w:val="680"/>
        </w:trPr>
        <w:tc>
          <w:tcPr>
            <w:tcW w:w="2127" w:type="dxa"/>
            <w:vAlign w:val="center"/>
          </w:tcPr>
          <w:p w:rsidR="00982A0D" w:rsidRPr="00A2546B" w:rsidRDefault="00982A0D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Stavba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</w:p>
        </w:tc>
        <w:tc>
          <w:tcPr>
            <w:tcW w:w="7796" w:type="dxa"/>
            <w:gridSpan w:val="2"/>
            <w:vAlign w:val="center"/>
          </w:tcPr>
          <w:p w:rsidR="00982A0D" w:rsidRPr="00BF256D" w:rsidRDefault="00663AD8" w:rsidP="00610852">
            <w:pPr>
              <w:spacing w:before="120"/>
              <w:ind w:right="-610"/>
              <w:rPr>
                <w:rFonts w:ascii="Calibri" w:hAnsi="Calibri" w:cs="Calibri"/>
                <w:b/>
                <w:color w:val="FF0000"/>
                <w:sz w:val="32"/>
                <w:szCs w:val="32"/>
              </w:rPr>
            </w:pPr>
            <w:r w:rsidRPr="00CF0DFF">
              <w:rPr>
                <w:rFonts w:ascii="Arial" w:hAnsi="Arial" w:cs="Arial"/>
                <w:b/>
                <w:color w:val="000000"/>
                <w:sz w:val="20"/>
                <w:szCs w:val="20"/>
              </w:rPr>
              <w:t>REALIZACE ÚSPOR ENERGIE – SPŠE A VOŠ PARDUBICE, BUDOVY A, B, D</w:t>
            </w:r>
          </w:p>
        </w:tc>
      </w:tr>
      <w:tr w:rsidR="00982A0D" w:rsidRPr="00A2546B" w:rsidTr="00DC0F88">
        <w:trPr>
          <w:trHeight w:val="680"/>
        </w:trPr>
        <w:tc>
          <w:tcPr>
            <w:tcW w:w="2667" w:type="dxa"/>
            <w:gridSpan w:val="2"/>
            <w:vAlign w:val="center"/>
          </w:tcPr>
          <w:p w:rsidR="00982A0D" w:rsidRPr="00A2546B" w:rsidRDefault="00982A0D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Umístění stavby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</w:p>
        </w:tc>
        <w:tc>
          <w:tcPr>
            <w:tcW w:w="7371" w:type="dxa"/>
            <w:gridSpan w:val="2"/>
            <w:vAlign w:val="center"/>
          </w:tcPr>
          <w:p w:rsidR="00982A0D" w:rsidRPr="00A2546B" w:rsidRDefault="00663AD8" w:rsidP="00DC0F88">
            <w:pPr>
              <w:pStyle w:val="ANONE"/>
              <w:rPr>
                <w:rFonts w:ascii="Calibri" w:hAnsi="Calibri" w:cs="Calibri"/>
                <w:sz w:val="26"/>
                <w:szCs w:val="26"/>
              </w:rPr>
            </w:pPr>
            <w:r w:rsidRPr="00CF0DFF">
              <w:rPr>
                <w:rFonts w:ascii="Arial" w:hAnsi="Arial" w:cs="Arial"/>
                <w:color w:val="000000"/>
                <w:sz w:val="20"/>
              </w:rPr>
              <w:t>Pardubice, Karla IV. 13</w:t>
            </w:r>
          </w:p>
        </w:tc>
      </w:tr>
      <w:tr w:rsidR="00982A0D" w:rsidRPr="00A2546B" w:rsidTr="00DC0F88">
        <w:trPr>
          <w:trHeight w:val="680"/>
        </w:trPr>
        <w:tc>
          <w:tcPr>
            <w:tcW w:w="2667" w:type="dxa"/>
            <w:gridSpan w:val="2"/>
            <w:vAlign w:val="center"/>
          </w:tcPr>
          <w:p w:rsidR="00982A0D" w:rsidRPr="00A2546B" w:rsidRDefault="00982A0D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Zadavatel stavby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</w:p>
        </w:tc>
        <w:tc>
          <w:tcPr>
            <w:tcW w:w="7371" w:type="dxa"/>
            <w:gridSpan w:val="2"/>
            <w:vAlign w:val="center"/>
          </w:tcPr>
          <w:p w:rsidR="00982A0D" w:rsidRPr="00A2546B" w:rsidRDefault="00663AD8" w:rsidP="00DC0F88">
            <w:pPr>
              <w:tabs>
                <w:tab w:val="left" w:pos="0"/>
              </w:tabs>
              <w:spacing w:before="120"/>
              <w:rPr>
                <w:rFonts w:ascii="Calibri" w:hAnsi="Calibri" w:cs="Calibri"/>
                <w:b/>
                <w:bCs/>
                <w:sz w:val="28"/>
                <w:szCs w:val="28"/>
              </w:rPr>
            </w:pPr>
            <w:r w:rsidRPr="00CF0DFF">
              <w:rPr>
                <w:rFonts w:ascii="Arial" w:hAnsi="Arial" w:cs="Arial"/>
                <w:b/>
                <w:color w:val="000000"/>
                <w:sz w:val="20"/>
                <w:szCs w:val="20"/>
              </w:rPr>
              <w:t>Pardubický kraj</w:t>
            </w:r>
            <w:r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,  </w:t>
            </w:r>
            <w:r w:rsidRPr="00CF0DFF">
              <w:rPr>
                <w:rFonts w:ascii="Arial" w:hAnsi="Arial" w:cs="Arial"/>
                <w:color w:val="000000"/>
                <w:sz w:val="20"/>
                <w:szCs w:val="20"/>
              </w:rPr>
              <w:t>Komenského nám. 125</w:t>
            </w:r>
          </w:p>
        </w:tc>
      </w:tr>
      <w:tr w:rsidR="00982A0D" w:rsidRPr="00A2546B" w:rsidTr="00DC0F88">
        <w:trPr>
          <w:trHeight w:val="680"/>
        </w:trPr>
        <w:tc>
          <w:tcPr>
            <w:tcW w:w="2667" w:type="dxa"/>
            <w:gridSpan w:val="2"/>
            <w:vAlign w:val="center"/>
          </w:tcPr>
          <w:p w:rsidR="00982A0D" w:rsidRPr="00A2546B" w:rsidRDefault="00982A0D" w:rsidP="002D5161">
            <w:pPr>
              <w:rPr>
                <w:rFonts w:ascii="Calibri" w:hAnsi="Calibri" w:cs="Calibri"/>
                <w:b/>
                <w:bCs/>
                <w:color w:val="0000FF"/>
                <w:sz w:val="28"/>
              </w:rPr>
            </w:pPr>
            <w:r w:rsidRPr="00A2546B">
              <w:rPr>
                <w:rFonts w:ascii="Calibri" w:hAnsi="Calibri" w:cs="Calibri"/>
                <w:b/>
                <w:bCs/>
                <w:color w:val="0000FF"/>
                <w:sz w:val="28"/>
              </w:rPr>
              <w:t>Zahájení stavby</w:t>
            </w:r>
            <w:r w:rsidR="002D5161">
              <w:rPr>
                <w:rFonts w:ascii="Calibri" w:hAnsi="Calibri" w:cs="Calibri"/>
                <w:b/>
                <w:bCs/>
                <w:color w:val="0000FF"/>
                <w:sz w:val="28"/>
              </w:rPr>
              <w:t xml:space="preserve"> :</w:t>
            </w:r>
          </w:p>
        </w:tc>
        <w:tc>
          <w:tcPr>
            <w:tcW w:w="7371" w:type="dxa"/>
            <w:gridSpan w:val="2"/>
            <w:vAlign w:val="center"/>
          </w:tcPr>
          <w:p w:rsidR="00982A0D" w:rsidRPr="00A2546B" w:rsidRDefault="00404108" w:rsidP="00663AD8">
            <w:pPr>
              <w:pStyle w:val="Normlnweb"/>
              <w:rPr>
                <w:rFonts w:ascii="Calibri" w:hAnsi="Calibri" w:cs="Calibri"/>
                <w:bCs/>
                <w:sz w:val="28"/>
                <w:szCs w:val="28"/>
              </w:rPr>
            </w:pPr>
            <w:r>
              <w:rPr>
                <w:rFonts w:ascii="Calibri" w:hAnsi="Calibri" w:cs="Calibri"/>
                <w:bCs/>
                <w:sz w:val="28"/>
                <w:szCs w:val="28"/>
              </w:rPr>
              <w:t>201</w:t>
            </w:r>
            <w:r w:rsidR="00663AD8">
              <w:rPr>
                <w:rFonts w:ascii="Calibri" w:hAnsi="Calibri" w:cs="Calibri"/>
                <w:bCs/>
                <w:sz w:val="28"/>
                <w:szCs w:val="28"/>
              </w:rPr>
              <w:t>7</w:t>
            </w:r>
          </w:p>
        </w:tc>
      </w:tr>
    </w:tbl>
    <w:p w:rsidR="00320F77" w:rsidRDefault="00320F77" w:rsidP="00982A0D">
      <w:pPr>
        <w:rPr>
          <w:rFonts w:ascii="Calibri" w:hAnsi="Calibri" w:cs="Calibri"/>
        </w:rPr>
      </w:pPr>
    </w:p>
    <w:tbl>
      <w:tblPr>
        <w:tblW w:w="1020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2126"/>
        <w:gridCol w:w="2835"/>
        <w:gridCol w:w="3153"/>
      </w:tblGrid>
      <w:tr w:rsidR="00447D80" w:rsidRPr="009E1C88" w:rsidTr="009E1C88">
        <w:tc>
          <w:tcPr>
            <w:tcW w:w="10207" w:type="dxa"/>
            <w:gridSpan w:val="4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47D80" w:rsidRPr="009E1C88" w:rsidRDefault="00447D80" w:rsidP="009E1C88">
            <w:pPr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 w:rsidRPr="009E1C88">
              <w:rPr>
                <w:rFonts w:ascii="Calibri" w:hAnsi="Calibri" w:cs="Calibri"/>
                <w:b/>
                <w:sz w:val="32"/>
                <w:szCs w:val="32"/>
              </w:rPr>
              <w:t>Adresář</w:t>
            </w:r>
          </w:p>
        </w:tc>
      </w:tr>
      <w:tr w:rsidR="000B0D61" w:rsidRPr="009E1C88" w:rsidTr="009E1C88">
        <w:tc>
          <w:tcPr>
            <w:tcW w:w="2093" w:type="dxa"/>
            <w:tcBorders>
              <w:top w:val="single" w:sz="18" w:space="0" w:color="auto"/>
            </w:tcBorders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</w:p>
        </w:tc>
        <w:tc>
          <w:tcPr>
            <w:tcW w:w="2126" w:type="dxa"/>
            <w:tcBorders>
              <w:top w:val="single" w:sz="18" w:space="0" w:color="auto"/>
            </w:tcBorders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Společnost, DIČ</w:t>
            </w:r>
          </w:p>
        </w:tc>
        <w:tc>
          <w:tcPr>
            <w:tcW w:w="2835" w:type="dxa"/>
            <w:tcBorders>
              <w:top w:val="single" w:sz="18" w:space="0" w:color="auto"/>
            </w:tcBorders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Telefon, email</w:t>
            </w:r>
          </w:p>
        </w:tc>
        <w:tc>
          <w:tcPr>
            <w:tcW w:w="3153" w:type="dxa"/>
            <w:tcBorders>
              <w:top w:val="single" w:sz="18" w:space="0" w:color="auto"/>
            </w:tcBorders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Jméno odpovědné osoby</w:t>
            </w:r>
          </w:p>
        </w:tc>
      </w:tr>
      <w:tr w:rsidR="00C1499F" w:rsidRPr="009E1C88" w:rsidTr="00F9123B">
        <w:tc>
          <w:tcPr>
            <w:tcW w:w="2093" w:type="dxa"/>
          </w:tcPr>
          <w:p w:rsidR="00C1499F" w:rsidRPr="009E1C88" w:rsidRDefault="00C1499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Investor</w:t>
            </w:r>
          </w:p>
        </w:tc>
        <w:tc>
          <w:tcPr>
            <w:tcW w:w="2126" w:type="dxa"/>
            <w:shd w:val="clear" w:color="auto" w:fill="B6DDE8" w:themeFill="accent5" w:themeFillTint="66"/>
          </w:tcPr>
          <w:p w:rsidR="00C1499F" w:rsidRPr="00F9123B" w:rsidRDefault="00663AD8" w:rsidP="00DE0B5F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Pardubický kraj</w:t>
            </w:r>
          </w:p>
          <w:p w:rsidR="00C1499F" w:rsidRPr="00F9123B" w:rsidRDefault="00C1499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  <w:shd w:val="clear" w:color="auto" w:fill="B6DDE8" w:themeFill="accent5" w:themeFillTint="66"/>
          </w:tcPr>
          <w:p w:rsidR="00C1499F" w:rsidRPr="00F9123B" w:rsidRDefault="00663AD8" w:rsidP="00DE0B5F">
            <w:pPr>
              <w:ind w:left="34" w:hanging="34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466026335</w:t>
            </w:r>
          </w:p>
        </w:tc>
        <w:tc>
          <w:tcPr>
            <w:tcW w:w="3153" w:type="dxa"/>
            <w:shd w:val="clear" w:color="auto" w:fill="B6DDE8" w:themeFill="accent5" w:themeFillTint="66"/>
          </w:tcPr>
          <w:p w:rsidR="00C1499F" w:rsidRPr="00F9123B" w:rsidRDefault="00663AD8" w:rsidP="00DE0B5F">
            <w:pPr>
              <w:ind w:left="34" w:hanging="34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Ing. Jaroslav Hron</w:t>
            </w:r>
          </w:p>
        </w:tc>
      </w:tr>
      <w:tr w:rsidR="00C1499F" w:rsidRPr="009E1C88" w:rsidTr="00F9123B">
        <w:tc>
          <w:tcPr>
            <w:tcW w:w="2093" w:type="dxa"/>
          </w:tcPr>
          <w:p w:rsidR="00C1499F" w:rsidRPr="009E1C88" w:rsidRDefault="00C1499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Projektant</w:t>
            </w:r>
          </w:p>
        </w:tc>
        <w:tc>
          <w:tcPr>
            <w:tcW w:w="2126" w:type="dxa"/>
            <w:shd w:val="clear" w:color="auto" w:fill="B6DDE8" w:themeFill="accent5" w:themeFillTint="66"/>
          </w:tcPr>
          <w:p w:rsidR="003D508A" w:rsidRPr="00F9123B" w:rsidRDefault="00663AD8" w:rsidP="003D508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IRBOS s.r.o.</w:t>
            </w:r>
          </w:p>
          <w:p w:rsidR="00C1499F" w:rsidRPr="00F9123B" w:rsidRDefault="00C1499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  <w:shd w:val="clear" w:color="auto" w:fill="B6DDE8" w:themeFill="accent5" w:themeFillTint="66"/>
          </w:tcPr>
          <w:p w:rsidR="00C1499F" w:rsidRPr="00F9123B" w:rsidRDefault="00663AD8" w:rsidP="003D508A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777885333</w:t>
            </w:r>
          </w:p>
        </w:tc>
        <w:tc>
          <w:tcPr>
            <w:tcW w:w="3153" w:type="dxa"/>
            <w:shd w:val="clear" w:color="auto" w:fill="B6DDE8" w:themeFill="accent5" w:themeFillTint="66"/>
          </w:tcPr>
          <w:p w:rsidR="00C1499F" w:rsidRPr="00F9123B" w:rsidRDefault="003D508A" w:rsidP="00663AD8">
            <w:pPr>
              <w:ind w:left="34" w:hanging="34"/>
              <w:rPr>
                <w:rFonts w:ascii="Calibri" w:hAnsi="Calibri" w:cs="Calibri"/>
              </w:rPr>
            </w:pPr>
            <w:proofErr w:type="spellStart"/>
            <w:r w:rsidRPr="00F9123B">
              <w:rPr>
                <w:rFonts w:ascii="Calibri" w:hAnsi="Calibri" w:cs="Calibri"/>
              </w:rPr>
              <w:t>Ing</w:t>
            </w:r>
            <w:proofErr w:type="spellEnd"/>
            <w:r w:rsidRPr="00F9123B">
              <w:rPr>
                <w:rFonts w:ascii="Calibri" w:hAnsi="Calibri" w:cs="Calibri"/>
              </w:rPr>
              <w:cr/>
              <w:t xml:space="preserve">. </w:t>
            </w:r>
            <w:r w:rsidR="00663AD8">
              <w:rPr>
                <w:rFonts w:ascii="Calibri" w:hAnsi="Calibri" w:cs="Calibri"/>
              </w:rPr>
              <w:t>Vojtěch Novák</w:t>
            </w:r>
          </w:p>
        </w:tc>
      </w:tr>
      <w:tr w:rsidR="00DE0B5F" w:rsidRPr="009E1C88" w:rsidTr="009E1C88">
        <w:tc>
          <w:tcPr>
            <w:tcW w:w="2093" w:type="dxa"/>
          </w:tcPr>
          <w:p w:rsidR="00DE0B5F" w:rsidRPr="009E1C88" w:rsidRDefault="00DE0B5F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Technický dozor investora</w:t>
            </w:r>
          </w:p>
        </w:tc>
        <w:tc>
          <w:tcPr>
            <w:tcW w:w="2126" w:type="dxa"/>
          </w:tcPr>
          <w:p w:rsidR="00DE0B5F" w:rsidRPr="000B0D61" w:rsidRDefault="00DE0B5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DE0B5F" w:rsidRPr="000B0D61" w:rsidRDefault="00DE0B5F" w:rsidP="00DE0B5F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3153" w:type="dxa"/>
          </w:tcPr>
          <w:p w:rsidR="00DE0B5F" w:rsidRPr="000B0D61" w:rsidRDefault="00DE0B5F" w:rsidP="00DE0B5F">
            <w:pPr>
              <w:ind w:left="34" w:hanging="34"/>
              <w:rPr>
                <w:rFonts w:ascii="Calibri" w:hAnsi="Calibri" w:cs="Calibri"/>
              </w:rPr>
            </w:pPr>
          </w:p>
        </w:tc>
      </w:tr>
      <w:tr w:rsidR="000B0D61" w:rsidRPr="009E1C88" w:rsidTr="009E1C88">
        <w:tc>
          <w:tcPr>
            <w:tcW w:w="2093" w:type="dxa"/>
          </w:tcPr>
          <w:p w:rsidR="000B0D61" w:rsidRPr="009E1C88" w:rsidRDefault="000B0D61" w:rsidP="00982A0D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Koordinátor</w:t>
            </w:r>
          </w:p>
        </w:tc>
        <w:tc>
          <w:tcPr>
            <w:tcW w:w="2126" w:type="dxa"/>
          </w:tcPr>
          <w:p w:rsidR="00DE0B5F" w:rsidRPr="009E1C88" w:rsidRDefault="00DE0B5F" w:rsidP="00982A0D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3153" w:type="dxa"/>
          </w:tcPr>
          <w:p w:rsidR="000B0D61" w:rsidRPr="009E1C88" w:rsidRDefault="000B0D61" w:rsidP="009E1C88">
            <w:pPr>
              <w:ind w:left="34" w:hanging="34"/>
              <w:rPr>
                <w:rFonts w:ascii="Calibri" w:hAnsi="Calibri" w:cs="Calibri"/>
              </w:rPr>
            </w:pPr>
          </w:p>
        </w:tc>
      </w:tr>
      <w:tr w:rsidR="00C1499F" w:rsidRPr="009E1C88" w:rsidTr="009E1C88">
        <w:tc>
          <w:tcPr>
            <w:tcW w:w="2093" w:type="dxa"/>
          </w:tcPr>
          <w:p w:rsidR="00C1499F" w:rsidRPr="009E1C88" w:rsidRDefault="00C1499F" w:rsidP="00844F54">
            <w:pPr>
              <w:rPr>
                <w:rFonts w:ascii="Calibri" w:hAnsi="Calibri" w:cs="Calibri"/>
              </w:rPr>
            </w:pPr>
            <w:r w:rsidRPr="009E1C88">
              <w:rPr>
                <w:rFonts w:ascii="Calibri" w:hAnsi="Calibri" w:cs="Calibri"/>
              </w:rPr>
              <w:t>Hlavní  zhotovitel</w:t>
            </w:r>
          </w:p>
        </w:tc>
        <w:tc>
          <w:tcPr>
            <w:tcW w:w="2126" w:type="dxa"/>
          </w:tcPr>
          <w:p w:rsidR="00DE0B5F" w:rsidRPr="000B0D61" w:rsidRDefault="00DE0B5F" w:rsidP="00DE0B5F">
            <w:pPr>
              <w:rPr>
                <w:rFonts w:ascii="Calibri" w:hAnsi="Calibri" w:cs="Calibri"/>
              </w:rPr>
            </w:pPr>
          </w:p>
        </w:tc>
        <w:tc>
          <w:tcPr>
            <w:tcW w:w="2835" w:type="dxa"/>
          </w:tcPr>
          <w:p w:rsidR="00C1499F" w:rsidRPr="000B0D61" w:rsidRDefault="00C1499F" w:rsidP="00DE0B5F">
            <w:pPr>
              <w:ind w:left="34" w:hanging="34"/>
              <w:rPr>
                <w:rFonts w:ascii="Calibri" w:hAnsi="Calibri" w:cs="Calibri"/>
              </w:rPr>
            </w:pPr>
          </w:p>
        </w:tc>
        <w:tc>
          <w:tcPr>
            <w:tcW w:w="3153" w:type="dxa"/>
          </w:tcPr>
          <w:p w:rsidR="00C1499F" w:rsidRPr="000B0D61" w:rsidRDefault="00C1499F" w:rsidP="00DE0B5F">
            <w:pPr>
              <w:ind w:left="34" w:hanging="34"/>
              <w:rPr>
                <w:rFonts w:ascii="Calibri" w:hAnsi="Calibri" w:cs="Calibri"/>
              </w:rPr>
            </w:pPr>
          </w:p>
        </w:tc>
      </w:tr>
    </w:tbl>
    <w:p w:rsidR="00320F77" w:rsidRPr="00243D43" w:rsidRDefault="00320F77" w:rsidP="00982A0D">
      <w:pPr>
        <w:rPr>
          <w:rFonts w:ascii="Calibri" w:hAnsi="Calibri" w:cs="Calibri"/>
          <w:sz w:val="18"/>
          <w:szCs w:val="18"/>
        </w:rPr>
      </w:pPr>
    </w:p>
    <w:p w:rsidR="00AD0710" w:rsidRPr="00A2546B" w:rsidRDefault="00AD0710" w:rsidP="00982A0D">
      <w:pPr>
        <w:rPr>
          <w:rFonts w:ascii="Calibri" w:hAnsi="Calibri" w:cs="Calibri"/>
        </w:rPr>
      </w:pPr>
    </w:p>
    <w:p w:rsidR="00D5224C" w:rsidRDefault="00D5224C" w:rsidP="00F21A92">
      <w:pPr>
        <w:ind w:firstLine="708"/>
        <w:rPr>
          <w:rFonts w:ascii="Calibri" w:hAnsi="Calibri" w:cs="Calibri"/>
          <w:sz w:val="16"/>
          <w:szCs w:val="16"/>
        </w:rPr>
      </w:pPr>
    </w:p>
    <w:p w:rsidR="00AD0710" w:rsidRPr="00A2546B" w:rsidRDefault="00AD0710" w:rsidP="00F21A92">
      <w:pPr>
        <w:ind w:firstLine="708"/>
        <w:rPr>
          <w:rFonts w:ascii="Calibri" w:hAnsi="Calibri" w:cs="Calibri"/>
        </w:rPr>
      </w:pPr>
    </w:p>
    <w:tbl>
      <w:tblPr>
        <w:tblW w:w="9498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701"/>
        <w:gridCol w:w="7797"/>
      </w:tblGrid>
      <w:tr w:rsidR="00AD0710" w:rsidRPr="00A2546B" w:rsidTr="00AD0710">
        <w:trPr>
          <w:trHeight w:val="255"/>
        </w:trPr>
        <w:tc>
          <w:tcPr>
            <w:tcW w:w="9498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  <w:noWrap/>
            <w:vAlign w:val="bottom"/>
          </w:tcPr>
          <w:p w:rsidR="00AD0710" w:rsidRPr="00A2546B" w:rsidRDefault="00AD0710" w:rsidP="00EB1C1C">
            <w:pPr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 w:rsidRPr="00A2546B">
              <w:rPr>
                <w:rFonts w:ascii="Calibri" w:hAnsi="Calibri" w:cs="Calibri"/>
                <w:b/>
                <w:sz w:val="32"/>
                <w:szCs w:val="32"/>
              </w:rPr>
              <w:t>Seznam a platnost změn</w:t>
            </w:r>
          </w:p>
        </w:tc>
      </w:tr>
      <w:tr w:rsidR="00AD0710" w:rsidRPr="00A2546B" w:rsidTr="00AD0710">
        <w:trPr>
          <w:trHeight w:val="255"/>
        </w:trPr>
        <w:tc>
          <w:tcPr>
            <w:tcW w:w="1701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" w:space="0" w:color="auto"/>
            </w:tcBorders>
            <w:shd w:val="clear" w:color="auto" w:fill="auto"/>
            <w:noWrap/>
            <w:vAlign w:val="bottom"/>
          </w:tcPr>
          <w:p w:rsidR="00AD0710" w:rsidRPr="00A2546B" w:rsidRDefault="00AD0710" w:rsidP="00EB1C1C">
            <w:pPr>
              <w:rPr>
                <w:rFonts w:ascii="Calibri" w:hAnsi="Calibri" w:cs="Calibri"/>
                <w:b/>
              </w:rPr>
            </w:pPr>
            <w:r w:rsidRPr="00A2546B">
              <w:rPr>
                <w:rFonts w:ascii="Calibri" w:hAnsi="Calibri" w:cs="Calibri"/>
                <w:b/>
              </w:rPr>
              <w:t>Vydání</w:t>
            </w:r>
          </w:p>
        </w:tc>
        <w:tc>
          <w:tcPr>
            <w:tcW w:w="7797" w:type="dxa"/>
            <w:tcBorders>
              <w:top w:val="single" w:sz="18" w:space="0" w:color="auto"/>
              <w:left w:val="single" w:sz="2" w:space="0" w:color="auto"/>
              <w:bottom w:val="single" w:sz="18" w:space="0" w:color="auto"/>
              <w:right w:val="single" w:sz="18" w:space="0" w:color="auto"/>
            </w:tcBorders>
          </w:tcPr>
          <w:p w:rsidR="00AD0710" w:rsidRPr="00A2546B" w:rsidRDefault="00AD0710" w:rsidP="00EB1C1C">
            <w:pPr>
              <w:rPr>
                <w:rFonts w:ascii="Calibri" w:hAnsi="Calibri" w:cs="Calibri"/>
                <w:b/>
              </w:rPr>
            </w:pPr>
            <w:r w:rsidRPr="00A2546B">
              <w:rPr>
                <w:rFonts w:ascii="Calibri" w:hAnsi="Calibri" w:cs="Calibri"/>
                <w:b/>
              </w:rPr>
              <w:t>Změny proti předchozímu vydání</w:t>
            </w:r>
          </w:p>
        </w:tc>
      </w:tr>
      <w:tr w:rsidR="00AD0710" w:rsidRPr="00A2546B" w:rsidTr="00F9123B">
        <w:trPr>
          <w:trHeight w:val="397"/>
        </w:trPr>
        <w:tc>
          <w:tcPr>
            <w:tcW w:w="1701" w:type="dxa"/>
            <w:tcBorders>
              <w:top w:val="single" w:sz="18" w:space="0" w:color="auto"/>
              <w:bottom w:val="single" w:sz="12" w:space="0" w:color="auto"/>
              <w:right w:val="single" w:sz="2" w:space="0" w:color="auto"/>
            </w:tcBorders>
            <w:shd w:val="clear" w:color="auto" w:fill="B6DDE8" w:themeFill="accent5" w:themeFillTint="66"/>
            <w:noWrap/>
            <w:vAlign w:val="center"/>
          </w:tcPr>
          <w:p w:rsidR="00AD0710" w:rsidRPr="00A2546B" w:rsidRDefault="00663AD8" w:rsidP="00663AD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15</w:t>
            </w:r>
            <w:r w:rsidR="00243D43">
              <w:rPr>
                <w:rFonts w:ascii="Calibri" w:hAnsi="Calibri" w:cs="Calibri"/>
              </w:rPr>
              <w:t>.</w:t>
            </w:r>
            <w:r>
              <w:rPr>
                <w:rFonts w:ascii="Calibri" w:hAnsi="Calibri" w:cs="Calibri"/>
              </w:rPr>
              <w:t>3</w:t>
            </w:r>
            <w:r w:rsidR="00243D43">
              <w:rPr>
                <w:rFonts w:ascii="Calibri" w:hAnsi="Calibri" w:cs="Calibri"/>
              </w:rPr>
              <w:t>.201</w:t>
            </w:r>
            <w:r w:rsidR="00C1499F">
              <w:rPr>
                <w:rFonts w:ascii="Calibri" w:hAnsi="Calibri" w:cs="Calibri"/>
              </w:rPr>
              <w:t>6</w:t>
            </w:r>
          </w:p>
        </w:tc>
        <w:tc>
          <w:tcPr>
            <w:tcW w:w="7797" w:type="dxa"/>
            <w:tcBorders>
              <w:top w:val="single" w:sz="18" w:space="0" w:color="auto"/>
              <w:left w:val="single" w:sz="2" w:space="0" w:color="auto"/>
              <w:bottom w:val="single" w:sz="12" w:space="0" w:color="auto"/>
            </w:tcBorders>
            <w:shd w:val="clear" w:color="auto" w:fill="B6DDE8" w:themeFill="accent5" w:themeFillTint="66"/>
            <w:vAlign w:val="center"/>
          </w:tcPr>
          <w:p w:rsidR="00AD0710" w:rsidRPr="00A2546B" w:rsidRDefault="00653CF5" w:rsidP="00AD071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přípravná  fáze pro  projektovou dokumentaci</w:t>
            </w:r>
          </w:p>
        </w:tc>
      </w:tr>
      <w:tr w:rsidR="00AD0710" w:rsidRPr="00A2546B" w:rsidTr="00AD0710">
        <w:trPr>
          <w:trHeight w:val="397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:rsidR="00AD0710" w:rsidRPr="00A2546B" w:rsidRDefault="00AD0710" w:rsidP="00AD071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7797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D0710" w:rsidRPr="00A2546B" w:rsidRDefault="00AD0710" w:rsidP="00AD0710">
            <w:pPr>
              <w:rPr>
                <w:rFonts w:ascii="Calibri" w:hAnsi="Calibri" w:cs="Calibri"/>
              </w:rPr>
            </w:pPr>
          </w:p>
        </w:tc>
      </w:tr>
      <w:tr w:rsidR="00AD0710" w:rsidRPr="00A2546B" w:rsidTr="00AD0710">
        <w:trPr>
          <w:trHeight w:val="397"/>
        </w:trPr>
        <w:tc>
          <w:tcPr>
            <w:tcW w:w="1701" w:type="dxa"/>
            <w:tcBorders>
              <w:top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:rsidR="00AD0710" w:rsidRPr="00A2546B" w:rsidRDefault="00AD0710" w:rsidP="00AD071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7797" w:type="dxa"/>
            <w:tcBorders>
              <w:top w:val="single" w:sz="12" w:space="0" w:color="auto"/>
              <w:left w:val="single" w:sz="2" w:space="0" w:color="auto"/>
              <w:bottom w:val="single" w:sz="12" w:space="0" w:color="auto"/>
            </w:tcBorders>
            <w:vAlign w:val="center"/>
          </w:tcPr>
          <w:p w:rsidR="00AD0710" w:rsidRPr="00A2546B" w:rsidRDefault="00AD0710" w:rsidP="00AD0710">
            <w:pPr>
              <w:rPr>
                <w:rFonts w:ascii="Calibri" w:hAnsi="Calibri" w:cs="Calibri"/>
              </w:rPr>
            </w:pPr>
          </w:p>
        </w:tc>
      </w:tr>
    </w:tbl>
    <w:p w:rsidR="00982A0D" w:rsidRDefault="00982A0D" w:rsidP="00982A0D">
      <w:pPr>
        <w:jc w:val="center"/>
        <w:rPr>
          <w:rFonts w:ascii="Calibri" w:hAnsi="Calibri" w:cs="Calibri"/>
        </w:rPr>
      </w:pPr>
      <w:r w:rsidRPr="00A2546B">
        <w:rPr>
          <w:rFonts w:ascii="Calibri" w:hAnsi="Calibri" w:cs="Calibri"/>
        </w:rPr>
        <w:t>Pořizo</w:t>
      </w:r>
      <w:r w:rsidR="00FF2D82" w:rsidRPr="00A2546B">
        <w:rPr>
          <w:rFonts w:ascii="Calibri" w:hAnsi="Calibri" w:cs="Calibri"/>
        </w:rPr>
        <w:t>vání kopií tohoto dokumentu</w:t>
      </w:r>
      <w:r w:rsidRPr="00A2546B">
        <w:rPr>
          <w:rFonts w:ascii="Calibri" w:hAnsi="Calibri" w:cs="Calibri"/>
        </w:rPr>
        <w:t xml:space="preserve">, popřípadě jeho předávání </w:t>
      </w:r>
      <w:r w:rsidR="00FF2D82" w:rsidRPr="00A2546B">
        <w:rPr>
          <w:rFonts w:ascii="Calibri" w:hAnsi="Calibri" w:cs="Calibri"/>
        </w:rPr>
        <w:t xml:space="preserve">třetím </w:t>
      </w:r>
      <w:r w:rsidRPr="00A2546B">
        <w:rPr>
          <w:rFonts w:ascii="Calibri" w:hAnsi="Calibri" w:cs="Calibri"/>
        </w:rPr>
        <w:t>osobám, bez souhlasu stavebníka nebo koordinátora BOZP stavby není povoleno.</w:t>
      </w: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653CF5" w:rsidRDefault="00653CF5" w:rsidP="00982A0D">
      <w:pPr>
        <w:jc w:val="center"/>
        <w:rPr>
          <w:rFonts w:ascii="Calibri" w:hAnsi="Calibri" w:cs="Calibri"/>
        </w:rPr>
      </w:pPr>
    </w:p>
    <w:p w:rsidR="00B57CBA" w:rsidRDefault="00B57CBA" w:rsidP="00982A0D">
      <w:pPr>
        <w:jc w:val="center"/>
        <w:rPr>
          <w:rFonts w:ascii="Calibri" w:hAnsi="Calibri" w:cs="Calibri"/>
        </w:rPr>
      </w:pPr>
    </w:p>
    <w:p w:rsidR="00B57CBA" w:rsidRDefault="00B57CBA" w:rsidP="00982A0D">
      <w:pPr>
        <w:jc w:val="center"/>
        <w:rPr>
          <w:rFonts w:ascii="Calibri" w:hAnsi="Calibri" w:cs="Calibri"/>
        </w:rPr>
      </w:pPr>
    </w:p>
    <w:p w:rsidR="00B57CBA" w:rsidRPr="00A2546B" w:rsidRDefault="00B57CBA" w:rsidP="00982A0D">
      <w:pPr>
        <w:jc w:val="center"/>
        <w:rPr>
          <w:rFonts w:ascii="Calibri" w:hAnsi="Calibri" w:cs="Calibri"/>
        </w:rPr>
      </w:pPr>
    </w:p>
    <w:p w:rsidR="00AD0710" w:rsidRDefault="00AD0710" w:rsidP="00982A0D">
      <w:pPr>
        <w:jc w:val="center"/>
        <w:rPr>
          <w:rFonts w:ascii="Calibri" w:hAnsi="Calibri" w:cs="Calibri"/>
        </w:rPr>
      </w:pPr>
    </w:p>
    <w:p w:rsidR="00982A0D" w:rsidRPr="00A2546B" w:rsidRDefault="00982A0D" w:rsidP="00982A0D">
      <w:pPr>
        <w:pStyle w:val="textCharChar"/>
        <w:spacing w:before="60" w:after="60" w:line="240" w:lineRule="auto"/>
        <w:rPr>
          <w:rFonts w:ascii="Calibri" w:hAnsi="Calibri" w:cs="Calibri"/>
          <w:b/>
          <w:szCs w:val="24"/>
        </w:rPr>
      </w:pPr>
      <w:r w:rsidRPr="00A2546B">
        <w:rPr>
          <w:rFonts w:ascii="Calibri" w:hAnsi="Calibri" w:cs="Calibri"/>
          <w:b/>
          <w:szCs w:val="24"/>
        </w:rPr>
        <w:lastRenderedPageBreak/>
        <w:t>OBSAH</w:t>
      </w:r>
    </w:p>
    <w:p w:rsidR="00D5224C" w:rsidRPr="00A2546B" w:rsidRDefault="00D5224C" w:rsidP="00982A0D">
      <w:pPr>
        <w:pStyle w:val="textCharChar"/>
        <w:spacing w:before="60" w:after="60" w:line="240" w:lineRule="auto"/>
        <w:rPr>
          <w:rFonts w:ascii="Calibri" w:hAnsi="Calibri" w:cs="Calibri"/>
          <w:b/>
          <w:szCs w:val="24"/>
        </w:rPr>
      </w:pPr>
    </w:p>
    <w:p w:rsidR="00AD6349" w:rsidRPr="00A2546B" w:rsidRDefault="00AD6349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A2546B">
        <w:rPr>
          <w:rFonts w:ascii="Calibri" w:hAnsi="Calibri" w:cs="Calibri"/>
        </w:rPr>
        <w:t>Úvod</w:t>
      </w:r>
      <w:r w:rsidR="003C1965">
        <w:rPr>
          <w:rFonts w:ascii="Calibri" w:hAnsi="Calibri" w:cs="Calibri"/>
        </w:rPr>
        <w:t>, funkce a cíl plánu BOZP</w:t>
      </w:r>
    </w:p>
    <w:p w:rsidR="00AD6349" w:rsidRPr="00A2546B" w:rsidRDefault="00AD6349" w:rsidP="004531DA">
      <w:pPr>
        <w:pStyle w:val="Normln1"/>
        <w:ind w:left="709"/>
        <w:rPr>
          <w:rFonts w:ascii="Calibri" w:hAnsi="Calibri" w:cs="Calibri"/>
        </w:rPr>
      </w:pPr>
    </w:p>
    <w:p w:rsidR="00AD6349" w:rsidRPr="00A2546B" w:rsidRDefault="00AD6349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A2546B">
        <w:rPr>
          <w:rFonts w:ascii="Calibri" w:hAnsi="Calibri" w:cs="Calibri"/>
        </w:rPr>
        <w:t>Základní údaje</w:t>
      </w:r>
    </w:p>
    <w:p w:rsid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DE2582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>Staveniště</w:t>
      </w:r>
    </w:p>
    <w:p w:rsidR="00DE2582" w:rsidRP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DE2582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>Seznam zhotovitelů a časový plán</w:t>
      </w:r>
    </w:p>
    <w:p w:rsidR="00DE2582" w:rsidRDefault="00DE2582" w:rsidP="00DE2582">
      <w:pPr>
        <w:pStyle w:val="Normln1"/>
        <w:ind w:left="709"/>
        <w:rPr>
          <w:rFonts w:ascii="Calibri" w:hAnsi="Calibri" w:cs="Calibri"/>
        </w:rPr>
      </w:pPr>
    </w:p>
    <w:p w:rsidR="00AD6349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DE2582">
        <w:rPr>
          <w:rFonts w:ascii="Calibri" w:hAnsi="Calibri" w:cs="Calibri"/>
        </w:rPr>
        <w:t>Analýza rizik stavebních činností a návrh vhodných opatření k minimalizaci rizik</w:t>
      </w:r>
    </w:p>
    <w:p w:rsidR="00426F0F" w:rsidRPr="00DE2582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426F0F" w:rsidRPr="00A2546B" w:rsidRDefault="00426F0F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  <w:szCs w:val="22"/>
        </w:rPr>
      </w:pPr>
      <w:r w:rsidRPr="00A2546B">
        <w:rPr>
          <w:rFonts w:ascii="Calibri" w:hAnsi="Calibri" w:cs="Calibri"/>
          <w:bCs/>
        </w:rPr>
        <w:t>Požadavky na  BOZP</w:t>
      </w:r>
    </w:p>
    <w:p w:rsidR="00426F0F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DE2582" w:rsidRPr="00426F0F" w:rsidRDefault="00DE2582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Systém kontroly rizik</w:t>
      </w:r>
      <w:r w:rsidR="00A11E96">
        <w:rPr>
          <w:rFonts w:ascii="Calibri" w:hAnsi="Calibri" w:cs="Calibri"/>
          <w:szCs w:val="22"/>
        </w:rPr>
        <w:t>, bezpečnostní opatření technických zařízení</w:t>
      </w:r>
    </w:p>
    <w:p w:rsidR="00FF2D82" w:rsidRPr="00A2546B" w:rsidRDefault="00FF2D82" w:rsidP="004531DA">
      <w:pPr>
        <w:jc w:val="both"/>
        <w:rPr>
          <w:rFonts w:ascii="Calibri" w:hAnsi="Calibri" w:cs="Calibri"/>
          <w:sz w:val="22"/>
          <w:szCs w:val="22"/>
        </w:rPr>
      </w:pPr>
    </w:p>
    <w:p w:rsidR="00982A0D" w:rsidRPr="00426F0F" w:rsidRDefault="00982A0D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Dopravně provozní řád stavby</w:t>
      </w:r>
    </w:p>
    <w:p w:rsidR="00982A0D" w:rsidRPr="00426F0F" w:rsidRDefault="00982A0D" w:rsidP="00426F0F">
      <w:pPr>
        <w:pStyle w:val="Normln1"/>
        <w:ind w:left="709"/>
        <w:rPr>
          <w:rFonts w:ascii="Calibri" w:hAnsi="Calibri" w:cs="Calibri"/>
        </w:rPr>
      </w:pPr>
    </w:p>
    <w:p w:rsidR="00982A0D" w:rsidRDefault="00982A0D" w:rsidP="00C47A77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Plán – popis kontrol v průběhu výstavby</w:t>
      </w:r>
    </w:p>
    <w:p w:rsidR="00426F0F" w:rsidRPr="00426F0F" w:rsidRDefault="00426F0F" w:rsidP="00426F0F">
      <w:pPr>
        <w:pStyle w:val="Normln1"/>
        <w:ind w:left="709"/>
        <w:rPr>
          <w:rFonts w:ascii="Calibri" w:hAnsi="Calibri" w:cs="Calibri"/>
        </w:rPr>
      </w:pPr>
    </w:p>
    <w:p w:rsidR="00B57CBA" w:rsidRDefault="00982A0D" w:rsidP="00B57CBA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 w:rsidRPr="00426F0F">
        <w:rPr>
          <w:rFonts w:ascii="Calibri" w:hAnsi="Calibri" w:cs="Calibri"/>
        </w:rPr>
        <w:t>Havarijní připravenost a reakce (první pomoc, dokumentace požární ochrany)</w:t>
      </w:r>
    </w:p>
    <w:p w:rsidR="00B57CBA" w:rsidRDefault="00B57CBA" w:rsidP="00B57CBA">
      <w:pPr>
        <w:pStyle w:val="Normln1"/>
        <w:ind w:left="709"/>
        <w:rPr>
          <w:rFonts w:ascii="Calibri" w:hAnsi="Calibri" w:cs="Calibri"/>
        </w:rPr>
      </w:pPr>
    </w:p>
    <w:p w:rsidR="00B57CBA" w:rsidRPr="00B57CBA" w:rsidRDefault="00B57CBA" w:rsidP="00B57CBA">
      <w:pPr>
        <w:pStyle w:val="Normln1"/>
        <w:numPr>
          <w:ilvl w:val="0"/>
          <w:numId w:val="8"/>
        </w:numPr>
        <w:ind w:left="709"/>
        <w:rPr>
          <w:rFonts w:ascii="Calibri" w:hAnsi="Calibri" w:cs="Calibri"/>
        </w:rPr>
      </w:pPr>
      <w:r>
        <w:rPr>
          <w:rFonts w:ascii="Calibri" w:hAnsi="Calibri" w:cs="Calibri"/>
        </w:rPr>
        <w:t xml:space="preserve"> Osvědčení koordinátora BOZP </w:t>
      </w:r>
    </w:p>
    <w:p w:rsidR="00982A0D" w:rsidRPr="00426F0F" w:rsidRDefault="00982A0D" w:rsidP="00426F0F">
      <w:pPr>
        <w:pStyle w:val="Normln1"/>
        <w:ind w:left="709"/>
        <w:rPr>
          <w:rFonts w:ascii="Calibri" w:hAnsi="Calibri" w:cs="Calibri"/>
        </w:rPr>
      </w:pPr>
    </w:p>
    <w:p w:rsidR="00FF2D82" w:rsidRPr="00426F0F" w:rsidRDefault="00FF2D82" w:rsidP="00426F0F">
      <w:pPr>
        <w:pStyle w:val="Normln1"/>
        <w:ind w:left="709"/>
        <w:rPr>
          <w:rFonts w:ascii="Calibri" w:hAnsi="Calibri" w:cs="Calibri"/>
        </w:rPr>
      </w:pPr>
    </w:p>
    <w:p w:rsidR="00982A0D" w:rsidRPr="00A2546B" w:rsidRDefault="00982A0D" w:rsidP="00982A0D">
      <w:pPr>
        <w:jc w:val="both"/>
        <w:rPr>
          <w:rFonts w:ascii="Calibri" w:hAnsi="Calibri" w:cs="Calibri"/>
          <w:sz w:val="22"/>
          <w:szCs w:val="22"/>
        </w:rPr>
      </w:pPr>
    </w:p>
    <w:p w:rsidR="009B1884" w:rsidRPr="00A2546B" w:rsidRDefault="009B1884" w:rsidP="008F6468">
      <w:pPr>
        <w:spacing w:line="360" w:lineRule="auto"/>
        <w:ind w:left="1418" w:hanging="1418"/>
        <w:rPr>
          <w:rFonts w:ascii="Calibri" w:hAnsi="Calibri" w:cs="Calibri"/>
          <w:sz w:val="22"/>
          <w:szCs w:val="22"/>
          <w:u w:val="single"/>
        </w:rPr>
      </w:pPr>
    </w:p>
    <w:p w:rsidR="00584744" w:rsidRPr="00A2546B" w:rsidRDefault="00A2546B" w:rsidP="00C47A77">
      <w:pPr>
        <w:numPr>
          <w:ilvl w:val="0"/>
          <w:numId w:val="9"/>
        </w:numPr>
        <w:rPr>
          <w:rFonts w:ascii="Calibri" w:hAnsi="Calibri" w:cs="Calibri"/>
          <w:b/>
          <w:sz w:val="32"/>
          <w:szCs w:val="32"/>
        </w:rPr>
      </w:pPr>
      <w:r>
        <w:rPr>
          <w:rFonts w:ascii="Calibri" w:hAnsi="Calibri" w:cs="Calibri"/>
          <w:b/>
          <w:sz w:val="32"/>
          <w:szCs w:val="32"/>
        </w:rPr>
        <w:br w:type="page"/>
      </w:r>
      <w:r w:rsidRPr="00A2546B">
        <w:rPr>
          <w:rFonts w:ascii="Calibri" w:hAnsi="Calibri" w:cs="Calibri"/>
          <w:b/>
          <w:sz w:val="32"/>
          <w:szCs w:val="32"/>
        </w:rPr>
        <w:lastRenderedPageBreak/>
        <w:t>Úvod</w:t>
      </w:r>
      <w:r w:rsidR="002D3AD6">
        <w:rPr>
          <w:rFonts w:ascii="Calibri" w:hAnsi="Calibri" w:cs="Calibri"/>
          <w:b/>
          <w:sz w:val="32"/>
          <w:szCs w:val="32"/>
        </w:rPr>
        <w:t>,</w:t>
      </w:r>
      <w:r w:rsidR="002D3AD6" w:rsidRPr="002D3AD6">
        <w:rPr>
          <w:rFonts w:ascii="Calibri" w:hAnsi="Calibri" w:cs="Calibri"/>
          <w:b/>
          <w:sz w:val="32"/>
          <w:szCs w:val="32"/>
        </w:rPr>
        <w:t xml:space="preserve"> funkce a cíl plánu BOZP</w:t>
      </w:r>
    </w:p>
    <w:p w:rsidR="00584744" w:rsidRPr="00A2546B" w:rsidRDefault="00584744" w:rsidP="00982A0D">
      <w:pPr>
        <w:rPr>
          <w:rFonts w:ascii="Calibri" w:hAnsi="Calibri" w:cs="Calibri"/>
        </w:rPr>
      </w:pPr>
    </w:p>
    <w:p w:rsidR="003709D6" w:rsidRPr="00A2546B" w:rsidRDefault="002D3AD6" w:rsidP="00993387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Plán BOZP je dokument, jehož účelem je zajistit bezpečnost práce a ochranu zdraví na staveništi, eliminovat rizika ohrožení zdraví a majetku, zajistit ochranu životního prostředí a předejít vzniku mimořádných událostí, havárií a požárů.</w:t>
      </w:r>
      <w:r w:rsidR="00A2546B" w:rsidRPr="00A2546B">
        <w:rPr>
          <w:rFonts w:ascii="Calibri" w:hAnsi="Calibri" w:cs="Calibri"/>
        </w:rPr>
        <w:t>Plán BOZP je zpracován na základě platných před</w:t>
      </w:r>
      <w:r>
        <w:rPr>
          <w:rFonts w:ascii="Calibri" w:hAnsi="Calibri" w:cs="Calibri"/>
        </w:rPr>
        <w:t>pisů a dle zákonu č.309/2006 Sb</w:t>
      </w:r>
      <w:r w:rsidR="00A2546B" w:rsidRPr="00A2546B">
        <w:rPr>
          <w:rFonts w:ascii="Calibri" w:hAnsi="Calibri" w:cs="Calibri"/>
        </w:rPr>
        <w:t>. Se zajištěním dalších podmínek BOZP a ochrany zdraví při práci</w:t>
      </w:r>
      <w:r w:rsidR="000E6B09" w:rsidRPr="000E6B09">
        <w:rPr>
          <w:rFonts w:ascii="Calibri" w:hAnsi="Calibri" w:cs="Calibri"/>
        </w:rPr>
        <w:t xml:space="preserve"> </w:t>
      </w:r>
      <w:r w:rsidR="000E6B09">
        <w:rPr>
          <w:rFonts w:ascii="Calibri" w:hAnsi="Calibri" w:cs="Calibri"/>
        </w:rPr>
        <w:t xml:space="preserve">a </w:t>
      </w:r>
      <w:r w:rsidR="000E6B09" w:rsidRPr="00A2546B">
        <w:rPr>
          <w:rFonts w:ascii="Calibri" w:hAnsi="Calibri" w:cs="Calibri"/>
        </w:rPr>
        <w:t>s riziky, která mohou na stavbě nastat</w:t>
      </w:r>
      <w:r w:rsidR="000E6B09">
        <w:rPr>
          <w:rFonts w:ascii="Calibri" w:hAnsi="Calibri" w:cs="Calibri"/>
        </w:rPr>
        <w:t>, je nutno seznámit stavebníka,</w:t>
      </w:r>
      <w:r w:rsidR="00A2546B" w:rsidRPr="00A2546B">
        <w:rPr>
          <w:rFonts w:ascii="Calibri" w:hAnsi="Calibri" w:cs="Calibri"/>
        </w:rPr>
        <w:t xml:space="preserve"> jednotlivé zhotovitele</w:t>
      </w:r>
      <w:r w:rsidR="000E6B09">
        <w:rPr>
          <w:rFonts w:ascii="Calibri" w:hAnsi="Calibri" w:cs="Calibri"/>
        </w:rPr>
        <w:t xml:space="preserve"> a jejich pracovníky</w:t>
      </w:r>
      <w:r w:rsidR="00A2546B" w:rsidRPr="00A2546B">
        <w:rPr>
          <w:rFonts w:ascii="Calibri" w:hAnsi="Calibri" w:cs="Calibri"/>
        </w:rPr>
        <w:t xml:space="preserve"> .</w:t>
      </w:r>
    </w:p>
    <w:p w:rsidR="003709D6" w:rsidRDefault="003709D6" w:rsidP="00982A0D">
      <w:pPr>
        <w:rPr>
          <w:rFonts w:ascii="Calibri" w:hAnsi="Calibri" w:cs="Calibri"/>
        </w:rPr>
      </w:pPr>
    </w:p>
    <w:p w:rsidR="002E491B" w:rsidRDefault="002E491B" w:rsidP="00982A0D">
      <w:pPr>
        <w:rPr>
          <w:rFonts w:ascii="Calibri" w:hAnsi="Calibri" w:cs="Calibri"/>
        </w:rPr>
      </w:pPr>
      <w:r>
        <w:rPr>
          <w:rFonts w:ascii="Calibri" w:hAnsi="Calibri" w:cs="Calibri"/>
        </w:rPr>
        <w:t>Případy, kdy je nutné zpracovat plán BOZP stanovuje§ 15 zákona č.309/2006 Sb. a příloha č.5 k nařízení vlády č. 591/2006 Sb.</w:t>
      </w:r>
    </w:p>
    <w:p w:rsidR="002E491B" w:rsidRDefault="002E491B" w:rsidP="00982A0D">
      <w:pPr>
        <w:rPr>
          <w:rFonts w:ascii="Calibri" w:hAnsi="Calibri" w:cs="Calibri"/>
        </w:rPr>
      </w:pPr>
    </w:p>
    <w:p w:rsidR="002E491B" w:rsidRPr="00A05E78" w:rsidRDefault="002E491B" w:rsidP="002E491B">
      <w:pPr>
        <w:rPr>
          <w:rFonts w:ascii="Calibri" w:hAnsi="Calibri" w:cs="Calibri"/>
          <w:bCs/>
          <w:color w:val="000000"/>
          <w:spacing w:val="2"/>
        </w:rPr>
      </w:pPr>
      <w:r>
        <w:rPr>
          <w:rFonts w:ascii="Calibri" w:hAnsi="Calibri" w:cs="Calibri"/>
          <w:bCs/>
          <w:color w:val="000000"/>
          <w:spacing w:val="3"/>
        </w:rPr>
        <w:t>Výše uvedená stavba svým rozsahem překračuje objem prací stanovený §15 zákona 309/2006 Sb. a na staveništi budou prováděny tyto práce se zvýšeným rizikem ohrožení života a zdraví pracovníků.</w:t>
      </w:r>
    </w:p>
    <w:p w:rsidR="002E491B" w:rsidRPr="00A2546B" w:rsidRDefault="002E491B" w:rsidP="002E491B">
      <w:pPr>
        <w:tabs>
          <w:tab w:val="left" w:pos="1260"/>
          <w:tab w:val="left" w:pos="1701"/>
          <w:tab w:val="left" w:pos="2977"/>
        </w:tabs>
        <w:rPr>
          <w:rFonts w:ascii="Calibri" w:hAnsi="Calibri" w:cs="Calibri"/>
          <w:color w:val="0808C0"/>
          <w:sz w:val="22"/>
          <w:szCs w:val="22"/>
        </w:rPr>
      </w:pPr>
    </w:p>
    <w:p w:rsidR="002E491B" w:rsidRDefault="002E491B" w:rsidP="00C47A77">
      <w:pPr>
        <w:numPr>
          <w:ilvl w:val="0"/>
          <w:numId w:val="12"/>
        </w:numPr>
        <w:shd w:val="clear" w:color="auto" w:fill="B6DDE8" w:themeFill="accent5" w:themeFillTint="66"/>
        <w:rPr>
          <w:rFonts w:ascii="Calibri" w:hAnsi="Calibri" w:cs="Calibri"/>
          <w:b/>
          <w:color w:val="0808C0"/>
          <w:sz w:val="22"/>
          <w:szCs w:val="22"/>
        </w:rPr>
      </w:pPr>
      <w:r w:rsidRPr="002E491B">
        <w:rPr>
          <w:rFonts w:ascii="Calibri" w:hAnsi="Calibri" w:cs="Calibri"/>
          <w:b/>
          <w:color w:val="0808C0"/>
          <w:sz w:val="22"/>
          <w:szCs w:val="22"/>
        </w:rPr>
        <w:t>Práce, při kterých hrozí pád z výšky nebo do volné hloubky 10m a více.</w:t>
      </w:r>
    </w:p>
    <w:p w:rsidR="002E491B" w:rsidRPr="00663AD8" w:rsidRDefault="00663AD8" w:rsidP="00663AD8">
      <w:pPr>
        <w:numPr>
          <w:ilvl w:val="0"/>
          <w:numId w:val="12"/>
        </w:numPr>
        <w:shd w:val="clear" w:color="auto" w:fill="B6DDE8" w:themeFill="accent5" w:themeFillTint="66"/>
        <w:rPr>
          <w:rFonts w:ascii="Calibri" w:hAnsi="Calibri" w:cs="Calibri"/>
          <w:b/>
          <w:color w:val="0808C0"/>
          <w:sz w:val="22"/>
          <w:szCs w:val="22"/>
        </w:rPr>
      </w:pPr>
      <w:r w:rsidRPr="00663AD8">
        <w:rPr>
          <w:rFonts w:ascii="Calibri" w:hAnsi="Calibri" w:cs="Calibri"/>
          <w:b/>
          <w:color w:val="0808C0"/>
          <w:sz w:val="22"/>
          <w:szCs w:val="22"/>
        </w:rPr>
        <w:t>Práce vystavující zaměstnance riziku poškození zdraví nebo smrti sesuvem uvolněné zeminy ve výkopu o hloubce větší než  5m</w:t>
      </w:r>
    </w:p>
    <w:p w:rsidR="00663AD8" w:rsidRDefault="00663AD8" w:rsidP="00663AD8">
      <w:pPr>
        <w:numPr>
          <w:ilvl w:val="0"/>
          <w:numId w:val="12"/>
        </w:numPr>
        <w:shd w:val="clear" w:color="auto" w:fill="B6DDE8" w:themeFill="accent5" w:themeFillTint="66"/>
        <w:rPr>
          <w:rFonts w:ascii="Calibri" w:hAnsi="Calibri" w:cs="Calibri"/>
          <w:b/>
          <w:color w:val="0808C0"/>
          <w:sz w:val="22"/>
          <w:szCs w:val="22"/>
        </w:rPr>
      </w:pPr>
      <w:r w:rsidRPr="00663AD8">
        <w:rPr>
          <w:rFonts w:ascii="Calibri" w:hAnsi="Calibri" w:cs="Calibri"/>
          <w:b/>
          <w:color w:val="0808C0"/>
          <w:sz w:val="22"/>
          <w:szCs w:val="22"/>
        </w:rPr>
        <w:t>Práce vykonávané v ochranných pásmech energetických vedení popřípadě zařízení technického vybavení</w:t>
      </w:r>
    </w:p>
    <w:p w:rsidR="00447D80" w:rsidRPr="00A2546B" w:rsidRDefault="00447D80" w:rsidP="00982A0D">
      <w:pPr>
        <w:rPr>
          <w:rFonts w:ascii="Calibri" w:hAnsi="Calibri" w:cs="Calibri"/>
        </w:rPr>
      </w:pPr>
    </w:p>
    <w:p w:rsidR="00645749" w:rsidRDefault="00645749" w:rsidP="00C47A77">
      <w:pPr>
        <w:numPr>
          <w:ilvl w:val="0"/>
          <w:numId w:val="9"/>
        </w:numPr>
        <w:jc w:val="both"/>
        <w:rPr>
          <w:rFonts w:ascii="Calibri" w:hAnsi="Calibri" w:cs="Calibri"/>
          <w:b/>
          <w:sz w:val="32"/>
          <w:szCs w:val="32"/>
        </w:rPr>
      </w:pPr>
      <w:r w:rsidRPr="00A2546B">
        <w:rPr>
          <w:rFonts w:ascii="Calibri" w:hAnsi="Calibri" w:cs="Calibri"/>
          <w:b/>
          <w:sz w:val="32"/>
          <w:szCs w:val="32"/>
        </w:rPr>
        <w:t>Základní údaje</w:t>
      </w:r>
    </w:p>
    <w:p w:rsidR="000B0D61" w:rsidRDefault="000B0D61" w:rsidP="000B0D61">
      <w:pPr>
        <w:ind w:left="720"/>
        <w:jc w:val="both"/>
        <w:rPr>
          <w:rFonts w:ascii="Calibri" w:hAnsi="Calibri" w:cs="Calibri"/>
          <w:b/>
          <w:sz w:val="32"/>
          <w:szCs w:val="32"/>
        </w:rPr>
      </w:pPr>
    </w:p>
    <w:p w:rsidR="00663AD8" w:rsidRPr="00CF0DFF" w:rsidRDefault="00663AD8" w:rsidP="00663AD8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Projektová dokumentace řeší: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sanační opatření na fasádách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repase, repliky a výměny výplní otvorů vč. navazujících prvků klempířských a truhlářských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zateplení střešních konstrukcí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 xml:space="preserve">opravu popř. výměnu </w:t>
      </w:r>
      <w:r>
        <w:rPr>
          <w:rFonts w:ascii="Arial" w:hAnsi="Arial" w:cs="Arial"/>
          <w:sz w:val="20"/>
          <w:szCs w:val="20"/>
        </w:rPr>
        <w:t xml:space="preserve">částí </w:t>
      </w:r>
      <w:r w:rsidRPr="00CF0DFF">
        <w:rPr>
          <w:rFonts w:ascii="Arial" w:hAnsi="Arial" w:cs="Arial"/>
          <w:sz w:val="20"/>
          <w:szCs w:val="20"/>
        </w:rPr>
        <w:t>krytin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zateplení suterénu budovy B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sanační opatření kolem budov a v suterénu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vyregulování otopné soustavy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opravy hromosvodů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 xml:space="preserve">návrh vzduchotechnického zařízení pro odvětrání tříd se systémem zpětného získávání tepla (rekuperace) s napojením na stávající silnoproudé a slaboproudé rozvody </w:t>
      </w:r>
      <w:proofErr w:type="spellStart"/>
      <w:r w:rsidRPr="00CF0DFF">
        <w:rPr>
          <w:rFonts w:ascii="Arial" w:hAnsi="Arial" w:cs="Arial"/>
          <w:sz w:val="20"/>
          <w:szCs w:val="20"/>
        </w:rPr>
        <w:t>elektro</w:t>
      </w:r>
      <w:proofErr w:type="spellEnd"/>
      <w:r w:rsidRPr="00CF0DFF">
        <w:rPr>
          <w:rFonts w:ascii="Arial" w:hAnsi="Arial" w:cs="Arial"/>
          <w:sz w:val="20"/>
          <w:szCs w:val="20"/>
        </w:rPr>
        <w:t xml:space="preserve"> + napojení na ÚT</w:t>
      </w:r>
    </w:p>
    <w:p w:rsidR="00663AD8" w:rsidRPr="00CF0DFF" w:rsidRDefault="00663AD8" w:rsidP="00663AD8">
      <w:pPr>
        <w:pStyle w:val="Odstavecseseznamem"/>
        <w:numPr>
          <w:ilvl w:val="0"/>
          <w:numId w:val="18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CF0DFF">
        <w:rPr>
          <w:rFonts w:ascii="Arial" w:hAnsi="Arial" w:cs="Arial"/>
          <w:sz w:val="20"/>
          <w:szCs w:val="20"/>
        </w:rPr>
        <w:t>Průrazy a prostupy pro VZT vedení a ÚT, opláštění VZT vedení sádrokartonovými konstrukcemi</w:t>
      </w:r>
    </w:p>
    <w:tbl>
      <w:tblPr>
        <w:tblW w:w="10089" w:type="dxa"/>
        <w:jc w:val="center"/>
        <w:tblLook w:val="01E0"/>
      </w:tblPr>
      <w:tblGrid>
        <w:gridCol w:w="10089"/>
      </w:tblGrid>
      <w:tr w:rsidR="000E6B09" w:rsidRPr="00A2546B" w:rsidTr="00A91059">
        <w:trPr>
          <w:jc w:val="center"/>
        </w:trPr>
        <w:tc>
          <w:tcPr>
            <w:tcW w:w="10089" w:type="dxa"/>
          </w:tcPr>
          <w:p w:rsidR="00B57CBA" w:rsidRDefault="00B57CBA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B57CBA" w:rsidRDefault="00B57CBA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663AD8" w:rsidRDefault="00663AD8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663AD8" w:rsidRDefault="00663AD8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663AD8" w:rsidRDefault="00663AD8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663AD8" w:rsidRDefault="00663AD8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663AD8" w:rsidRDefault="00663AD8" w:rsidP="000E6B09">
            <w:pPr>
              <w:pStyle w:val="Zhlav"/>
              <w:jc w:val="center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  <w:p w:rsidR="000E6B09" w:rsidRPr="000E6B09" w:rsidRDefault="000E6B09" w:rsidP="00645749">
            <w:pPr>
              <w:pStyle w:val="Centered"/>
              <w:jc w:val="both"/>
              <w:rPr>
                <w:rFonts w:ascii="Calibri" w:hAnsi="Calibri" w:cs="Calibri"/>
                <w:b/>
                <w:noProof/>
                <w:sz w:val="22"/>
                <w:szCs w:val="22"/>
                <w:u w:val="single"/>
              </w:rPr>
            </w:pPr>
          </w:p>
        </w:tc>
      </w:tr>
    </w:tbl>
    <w:p w:rsidR="004531DA" w:rsidRDefault="00E67E1B" w:rsidP="004531DA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lastRenderedPageBreak/>
        <w:t>3</w:t>
      </w:r>
      <w:r w:rsidR="004531DA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4531DA" w:rsidRPr="00993387">
        <w:rPr>
          <w:rFonts w:ascii="Calibri" w:hAnsi="Calibri" w:cs="Calibri"/>
          <w:b/>
          <w:noProof/>
          <w:sz w:val="32"/>
          <w:szCs w:val="32"/>
        </w:rPr>
        <w:t xml:space="preserve"> </w:t>
      </w:r>
      <w:r w:rsidR="004531DA">
        <w:rPr>
          <w:rFonts w:ascii="Calibri" w:hAnsi="Calibri" w:cs="Calibri"/>
          <w:b/>
          <w:noProof/>
          <w:sz w:val="32"/>
          <w:szCs w:val="32"/>
        </w:rPr>
        <w:t>Staveniště</w:t>
      </w:r>
    </w:p>
    <w:p w:rsidR="004531DA" w:rsidRDefault="004531DA" w:rsidP="004531DA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</w:p>
    <w:p w:rsidR="00E710AF" w:rsidRDefault="00775624" w:rsidP="00E710AF">
      <w:pPr>
        <w:pStyle w:val="Zkladntext"/>
        <w:jc w:val="both"/>
        <w:rPr>
          <w:rFonts w:ascii="Calibri" w:hAnsi="Calibri" w:cs="Calibri"/>
          <w:b/>
          <w:bCs/>
        </w:rPr>
      </w:pPr>
      <w:r w:rsidRPr="000A6EB5">
        <w:rPr>
          <w:rFonts w:ascii="Calibri" w:hAnsi="Calibri" w:cs="Calibri"/>
          <w:b/>
          <w:bCs/>
        </w:rPr>
        <w:t>a) potřeby a spotřeby rozhodujících médií a hmot, jejich zajištění</w:t>
      </w:r>
    </w:p>
    <w:p w:rsidR="00E710AF" w:rsidRPr="00E710AF" w:rsidRDefault="00E710AF" w:rsidP="00E710AF">
      <w:pPr>
        <w:pStyle w:val="Zkladntext"/>
        <w:jc w:val="both"/>
        <w:rPr>
          <w:rFonts w:ascii="Calibri" w:hAnsi="Calibri" w:cs="Calibri"/>
          <w:b/>
          <w:bCs/>
        </w:rPr>
      </w:pPr>
      <w:r w:rsidRPr="00E710AF">
        <w:rPr>
          <w:rFonts w:ascii="Calibri" w:hAnsi="Calibri" w:cs="Calibri"/>
        </w:rPr>
        <w:t xml:space="preserve">Napojení staveniště na inženýrské sítě – elektr. energie, voda, telefon bude provedeno jako dočasné na stávající rozvody inženýrských sítí. Bude zajištěno měření odběru energií z jednotlivých přípojek </w:t>
      </w:r>
      <w:proofErr w:type="spellStart"/>
      <w:r w:rsidRPr="00E710AF">
        <w:rPr>
          <w:rFonts w:ascii="Calibri" w:hAnsi="Calibri" w:cs="Calibri"/>
        </w:rPr>
        <w:t>inž</w:t>
      </w:r>
      <w:proofErr w:type="spellEnd"/>
      <w:r w:rsidRPr="00E710AF">
        <w:rPr>
          <w:rFonts w:ascii="Calibri" w:hAnsi="Calibri" w:cs="Calibri"/>
        </w:rPr>
        <w:t>. sítí.</w:t>
      </w:r>
    </w:p>
    <w:p w:rsidR="00775624" w:rsidRPr="000A6EB5" w:rsidRDefault="00775624" w:rsidP="00775624">
      <w:pPr>
        <w:jc w:val="both"/>
        <w:rPr>
          <w:rFonts w:ascii="Calibri" w:hAnsi="Calibri" w:cs="Calibri"/>
        </w:rPr>
      </w:pPr>
      <w:r w:rsidRPr="000A6EB5">
        <w:rPr>
          <w:rFonts w:ascii="Calibri" w:hAnsi="Calibri" w:cs="Calibri"/>
        </w:rPr>
        <w:t>Napojení bude provedeno odpovídajícím způsobem tak, aby byla dodržena bezpečnost a příslušná norma.</w:t>
      </w:r>
    </w:p>
    <w:p w:rsidR="00775624" w:rsidRPr="000A6EB5" w:rsidRDefault="00984D14" w:rsidP="00775624">
      <w:pPr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Staveniště bude napojeno na zdroj pitné vody</w:t>
      </w:r>
      <w:r w:rsidR="00E710AF">
        <w:rPr>
          <w:rFonts w:ascii="Calibri" w:hAnsi="Calibri" w:cs="Calibri"/>
        </w:rPr>
        <w:t>.</w:t>
      </w:r>
    </w:p>
    <w:p w:rsidR="00775624" w:rsidRPr="000A6EB5" w:rsidRDefault="00775624" w:rsidP="00775624">
      <w:pPr>
        <w:jc w:val="both"/>
        <w:rPr>
          <w:rFonts w:ascii="Calibri" w:hAnsi="Calibri" w:cs="Calibri"/>
        </w:rPr>
      </w:pPr>
      <w:r w:rsidRPr="000A6EB5">
        <w:rPr>
          <w:rFonts w:ascii="Calibri" w:hAnsi="Calibri" w:cs="Calibri"/>
        </w:rPr>
        <w:t xml:space="preserve">Na stavbě bude instalováno  chemické </w:t>
      </w:r>
      <w:r w:rsidR="00F66227">
        <w:rPr>
          <w:rFonts w:ascii="Calibri" w:hAnsi="Calibri" w:cs="Calibri"/>
        </w:rPr>
        <w:t xml:space="preserve">mobilní </w:t>
      </w:r>
      <w:r w:rsidRPr="000A6EB5">
        <w:rPr>
          <w:rFonts w:ascii="Calibri" w:hAnsi="Calibri" w:cs="Calibri"/>
        </w:rPr>
        <w:t>WC.</w:t>
      </w:r>
    </w:p>
    <w:p w:rsidR="00775624" w:rsidRPr="000A6EB5" w:rsidRDefault="00775624" w:rsidP="00775624">
      <w:pPr>
        <w:rPr>
          <w:rFonts w:ascii="Calibri" w:hAnsi="Calibri" w:cs="Calibri"/>
        </w:rPr>
      </w:pPr>
    </w:p>
    <w:p w:rsidR="00E710AF" w:rsidRDefault="00984D14" w:rsidP="00E710AF">
      <w:pPr>
        <w:pStyle w:val="Zkladntext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b</w:t>
      </w:r>
      <w:r w:rsidR="00775624" w:rsidRPr="000A6EB5">
        <w:rPr>
          <w:rFonts w:ascii="Calibri" w:hAnsi="Calibri" w:cs="Calibri"/>
          <w:b/>
          <w:bCs/>
        </w:rPr>
        <w:t>) napojení staveniště na stávající dopravní a technickou infrastrukturu</w:t>
      </w:r>
    </w:p>
    <w:p w:rsidR="00775624" w:rsidRPr="00E710AF" w:rsidRDefault="00E710AF" w:rsidP="00E710AF">
      <w:pPr>
        <w:pStyle w:val="Zkladntext"/>
        <w:rPr>
          <w:rFonts w:ascii="Calibri" w:hAnsi="Calibri" w:cs="Calibri"/>
          <w:b/>
          <w:bCs/>
        </w:rPr>
      </w:pPr>
      <w:r w:rsidRPr="00E710AF">
        <w:rPr>
          <w:rFonts w:ascii="Calibri" w:hAnsi="Calibri" w:cs="Calibri"/>
        </w:rPr>
        <w:t xml:space="preserve">Přístup na staveniště se uvažuje z ulice </w:t>
      </w:r>
      <w:r w:rsidR="00F66227">
        <w:rPr>
          <w:rFonts w:ascii="Calibri" w:hAnsi="Calibri" w:cs="Calibri"/>
        </w:rPr>
        <w:t>U Konopáče</w:t>
      </w:r>
    </w:p>
    <w:p w:rsidR="003B5EAC" w:rsidRDefault="003B5EAC" w:rsidP="00982A0D">
      <w:pPr>
        <w:rPr>
          <w:rFonts w:ascii="Calibri" w:hAnsi="Calibri" w:cs="Calibri"/>
        </w:rPr>
      </w:pPr>
    </w:p>
    <w:p w:rsidR="006204A0" w:rsidRPr="004B7BF3" w:rsidRDefault="006204A0" w:rsidP="006204A0">
      <w:pPr>
        <w:rPr>
          <w:rFonts w:ascii="Calibri" w:hAnsi="Calibri" w:cs="Calibri"/>
          <w:sz w:val="22"/>
          <w:szCs w:val="22"/>
        </w:rPr>
      </w:pPr>
      <w:r w:rsidRPr="004B7BF3">
        <w:rPr>
          <w:rFonts w:ascii="Calibri" w:hAnsi="Calibri" w:cs="Calibri"/>
          <w:sz w:val="22"/>
          <w:szCs w:val="22"/>
        </w:rPr>
        <w:t xml:space="preserve">Všechny prostory vyhrazené pro potřeby stavby budou odděleny od veřejně přístupných prostor </w:t>
      </w:r>
      <w:r w:rsidR="004B7BF3" w:rsidRPr="004B7BF3">
        <w:rPr>
          <w:rFonts w:ascii="Calibri" w:hAnsi="Calibri" w:cs="Calibri"/>
          <w:sz w:val="22"/>
          <w:szCs w:val="22"/>
        </w:rPr>
        <w:t>.</w:t>
      </w:r>
    </w:p>
    <w:p w:rsidR="006204A0" w:rsidRDefault="006204A0" w:rsidP="006204A0">
      <w:pPr>
        <w:rPr>
          <w:rFonts w:ascii="Calibri" w:hAnsi="Calibri" w:cs="Calibri"/>
        </w:rPr>
      </w:pPr>
    </w:p>
    <w:p w:rsidR="006204A0" w:rsidRDefault="006204A0" w:rsidP="006204A0">
      <w:pPr>
        <w:rPr>
          <w:rFonts w:ascii="Calibri" w:hAnsi="Calibri" w:cs="Calibri"/>
        </w:rPr>
      </w:pPr>
    </w:p>
    <w:p w:rsidR="00982A0D" w:rsidRDefault="00A82BF3" w:rsidP="00EF1A8D">
      <w:pPr>
        <w:ind w:left="851" w:hanging="851"/>
        <w:rPr>
          <w:rFonts w:ascii="Calibri" w:hAnsi="Calibri" w:cs="Calibri"/>
          <w:b/>
          <w:noProof/>
        </w:rPr>
      </w:pPr>
      <w:r w:rsidRPr="007524FB">
        <w:rPr>
          <w:rFonts w:ascii="Calibri" w:hAnsi="Calibri" w:cs="Calibri"/>
          <w:b/>
          <w:noProof/>
        </w:rPr>
        <w:t xml:space="preserve"> </w:t>
      </w:r>
      <w:r w:rsidR="00EF1A8D">
        <w:rPr>
          <w:rFonts w:ascii="Calibri" w:hAnsi="Calibri" w:cs="Calibri"/>
          <w:b/>
          <w:bCs/>
        </w:rPr>
        <w:t>c</w:t>
      </w:r>
      <w:r w:rsidR="00EF1A8D" w:rsidRPr="000A6EB5">
        <w:rPr>
          <w:rFonts w:ascii="Calibri" w:hAnsi="Calibri" w:cs="Calibri"/>
          <w:b/>
          <w:bCs/>
        </w:rPr>
        <w:t xml:space="preserve">) </w:t>
      </w:r>
      <w:r w:rsidRPr="007524FB">
        <w:rPr>
          <w:rFonts w:ascii="Calibri" w:hAnsi="Calibri" w:cs="Calibri"/>
          <w:b/>
          <w:noProof/>
        </w:rPr>
        <w:t>Umístění plánu BOZP</w:t>
      </w:r>
    </w:p>
    <w:p w:rsidR="00EF1A8D" w:rsidRPr="00EF1A8D" w:rsidRDefault="00EF1A8D" w:rsidP="00EF1A8D">
      <w:pPr>
        <w:ind w:left="851" w:hanging="851"/>
        <w:rPr>
          <w:rFonts w:ascii="Calibri" w:hAnsi="Calibri" w:cs="Calibri"/>
          <w:b/>
          <w:noProof/>
          <w:sz w:val="16"/>
          <w:szCs w:val="16"/>
        </w:rPr>
      </w:pPr>
    </w:p>
    <w:p w:rsidR="00993387" w:rsidRDefault="00A82BF3" w:rsidP="00982A0D">
      <w:pPr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Plán BOZP bude uložen </w:t>
      </w:r>
      <w:r w:rsidR="00025866" w:rsidRPr="00A2546B">
        <w:rPr>
          <w:rFonts w:ascii="Calibri" w:hAnsi="Calibri" w:cs="Calibri"/>
          <w:sz w:val="22"/>
          <w:szCs w:val="22"/>
        </w:rPr>
        <w:t xml:space="preserve">u investora a </w:t>
      </w:r>
      <w:r w:rsidRPr="00A2546B">
        <w:rPr>
          <w:rFonts w:ascii="Calibri" w:hAnsi="Calibri" w:cs="Calibri"/>
          <w:sz w:val="22"/>
          <w:szCs w:val="22"/>
        </w:rPr>
        <w:t>přímo na staveništi v kanceláři stavbyvedoucího</w:t>
      </w:r>
      <w:r w:rsidR="001519DF" w:rsidRPr="00A2546B">
        <w:rPr>
          <w:rFonts w:ascii="Calibri" w:hAnsi="Calibri" w:cs="Calibri"/>
          <w:sz w:val="22"/>
          <w:szCs w:val="22"/>
        </w:rPr>
        <w:t>.</w:t>
      </w:r>
      <w:r w:rsidRPr="00A2546B">
        <w:rPr>
          <w:rFonts w:ascii="Calibri" w:hAnsi="Calibri" w:cs="Calibri"/>
          <w:sz w:val="22"/>
          <w:szCs w:val="22"/>
        </w:rPr>
        <w:t xml:space="preserve"> </w:t>
      </w:r>
    </w:p>
    <w:p w:rsidR="00E67E1B" w:rsidRDefault="00663AD8" w:rsidP="00982A0D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</w:rPr>
        <w:drawing>
          <wp:inline distT="0" distB="0" distL="0" distR="0">
            <wp:extent cx="5760720" cy="4070985"/>
            <wp:effectExtent l="19050" t="0" r="0" b="0"/>
            <wp:docPr id="1" name="Obrázek 0" descr="C.3 KOORDINAČNÍ SITUACE.pdf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.3 KOORDINAČNÍ SITUACE.pdf_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AD8" w:rsidRPr="004B7BF3" w:rsidRDefault="00663AD8" w:rsidP="00663AD8">
      <w:pPr>
        <w:rPr>
          <w:rFonts w:ascii="Calibri" w:hAnsi="Calibri" w:cs="Calibri"/>
          <w:sz w:val="22"/>
          <w:szCs w:val="22"/>
        </w:rPr>
      </w:pPr>
      <w:r w:rsidRPr="004B7BF3">
        <w:rPr>
          <w:rFonts w:ascii="Calibri" w:hAnsi="Calibri" w:cs="Calibri"/>
          <w:sz w:val="22"/>
          <w:szCs w:val="22"/>
        </w:rPr>
        <w:t>Situace stavby s ohraničením staveniště.</w:t>
      </w:r>
    </w:p>
    <w:p w:rsidR="00663AD8" w:rsidRPr="004B7BF3" w:rsidRDefault="00663AD8" w:rsidP="00663AD8">
      <w:pPr>
        <w:rPr>
          <w:rFonts w:ascii="Calibri" w:hAnsi="Calibri" w:cs="Calibri"/>
          <w:sz w:val="22"/>
          <w:szCs w:val="22"/>
        </w:rPr>
      </w:pPr>
      <w:r w:rsidRPr="004B7BF3">
        <w:rPr>
          <w:rFonts w:ascii="Calibri" w:hAnsi="Calibri" w:cs="Calibri"/>
          <w:sz w:val="22"/>
          <w:szCs w:val="22"/>
        </w:rPr>
        <w:t>Všechny prostory vyhrazené pro potřeby stavby budou odděleny od veřejně přístupných prostor .</w:t>
      </w:r>
    </w:p>
    <w:p w:rsidR="00663AD8" w:rsidRDefault="00663AD8" w:rsidP="00982A0D">
      <w:pPr>
        <w:rPr>
          <w:rFonts w:ascii="Calibri" w:hAnsi="Calibri" w:cs="Calibri"/>
          <w:sz w:val="22"/>
          <w:szCs w:val="22"/>
        </w:rPr>
      </w:pPr>
    </w:p>
    <w:p w:rsidR="00E67E1B" w:rsidRPr="00F9123B" w:rsidRDefault="00E67E1B" w:rsidP="00F9123B">
      <w:pPr>
        <w:pStyle w:val="Nadpis1"/>
        <w:numPr>
          <w:ilvl w:val="0"/>
          <w:numId w:val="0"/>
        </w:numPr>
        <w:spacing w:before="240" w:after="60"/>
        <w:ind w:left="720" w:hanging="153"/>
      </w:pPr>
      <w:r>
        <w:rPr>
          <w:rFonts w:ascii="Calibri" w:hAnsi="Calibri" w:cs="Calibri"/>
          <w:b/>
          <w:noProof/>
          <w:szCs w:val="32"/>
        </w:rPr>
        <w:lastRenderedPageBreak/>
        <w:t>4.</w:t>
      </w:r>
      <w:bookmarkStart w:id="0" w:name="_Toc393216565"/>
      <w:r w:rsidRPr="00E67E1B">
        <w:t xml:space="preserve"> </w:t>
      </w:r>
      <w:r w:rsidRPr="00E67E1B">
        <w:rPr>
          <w:rFonts w:ascii="Calibri" w:hAnsi="Calibri" w:cs="Calibri"/>
          <w:b/>
          <w:noProof/>
          <w:szCs w:val="32"/>
        </w:rPr>
        <w:t>Seznam zhotovitelů a časový plán</w:t>
      </w:r>
      <w:bookmarkEnd w:id="0"/>
    </w:p>
    <w:p w:rsidR="00E67E1B" w:rsidRPr="00993387" w:rsidRDefault="00E67E1B" w:rsidP="00982A0D">
      <w:pPr>
        <w:rPr>
          <w:rFonts w:ascii="Calibri" w:hAnsi="Calibri" w:cs="Calibri"/>
          <w:sz w:val="22"/>
          <w:szCs w:val="22"/>
        </w:rPr>
      </w:pPr>
    </w:p>
    <w:p w:rsidR="00156EA6" w:rsidRDefault="009260EB" w:rsidP="00982A0D">
      <w:pPr>
        <w:rPr>
          <w:rFonts w:ascii="Calibri" w:hAnsi="Calibri" w:cs="Calibri"/>
        </w:rPr>
      </w:pPr>
      <w:r>
        <w:rPr>
          <w:rFonts w:ascii="Calibri" w:hAnsi="Calibri" w:cs="Calibri"/>
        </w:rPr>
        <w:t>Časový plán je dán harmonogramem zhotovitele.</w:t>
      </w:r>
    </w:p>
    <w:p w:rsidR="00356FA4" w:rsidRPr="00356FA4" w:rsidRDefault="00356FA4" w:rsidP="00356FA4">
      <w:pPr>
        <w:shd w:val="clear" w:color="auto" w:fill="FFFFFF"/>
        <w:spacing w:before="288" w:line="293" w:lineRule="exact"/>
        <w:jc w:val="both"/>
        <w:rPr>
          <w:rFonts w:ascii="Calibri" w:hAnsi="Calibri" w:cs="Calibri"/>
        </w:rPr>
      </w:pPr>
      <w:r w:rsidRPr="00356FA4">
        <w:rPr>
          <w:rFonts w:ascii="Calibri" w:hAnsi="Calibri" w:cs="Calibri"/>
        </w:rPr>
        <w:t xml:space="preserve">Podrobný HMG výstavby stavební části </w:t>
      </w:r>
      <w:r>
        <w:rPr>
          <w:rFonts w:ascii="Calibri" w:hAnsi="Calibri" w:cs="Calibri"/>
        </w:rPr>
        <w:t>d</w:t>
      </w:r>
      <w:r w:rsidRPr="00356FA4">
        <w:rPr>
          <w:rFonts w:ascii="Calibri" w:hAnsi="Calibri" w:cs="Calibri"/>
        </w:rPr>
        <w:t>íla byl zpracován hlavním zhotovitelem stavby (stavební části) a byl předán Objednateli a koordinátorovi BOZP a je přílohou č</w:t>
      </w:r>
      <w:r>
        <w:rPr>
          <w:rFonts w:ascii="Calibri" w:hAnsi="Calibri" w:cs="Calibri"/>
        </w:rPr>
        <w:t xml:space="preserve">. </w:t>
      </w:r>
      <w:r w:rsidRPr="00356FA4">
        <w:rPr>
          <w:rFonts w:ascii="Calibri" w:hAnsi="Calibri" w:cs="Calibri"/>
        </w:rPr>
        <w:t>I</w:t>
      </w:r>
      <w:r>
        <w:rPr>
          <w:rFonts w:ascii="Calibri" w:hAnsi="Calibri" w:cs="Calibri"/>
        </w:rPr>
        <w:t>V</w:t>
      </w:r>
      <w:r w:rsidRPr="00356FA4">
        <w:rPr>
          <w:rFonts w:ascii="Calibri" w:hAnsi="Calibri" w:cs="Calibri"/>
        </w:rPr>
        <w:t xml:space="preserve"> tohoto Plánu BOZP. HMG popisuje základní činnosti na stavbě a jejich termíny.  V případě přijetí zásadních změn v HMG bude provedena i aktualizace Plánu BOZP</w:t>
      </w:r>
      <w:r>
        <w:rPr>
          <w:rFonts w:ascii="Calibri" w:hAnsi="Calibri" w:cs="Calibri"/>
        </w:rPr>
        <w:t>.</w:t>
      </w:r>
    </w:p>
    <w:p w:rsidR="00981F0C" w:rsidRDefault="00356FA4" w:rsidP="00982A0D">
      <w:pPr>
        <w:rPr>
          <w:rFonts w:ascii="Calibri" w:hAnsi="Calibri" w:cs="Calibri"/>
        </w:rPr>
      </w:pPr>
      <w:r w:rsidRPr="00356FA4">
        <w:rPr>
          <w:rFonts w:ascii="Calibri" w:hAnsi="Calibri" w:cs="Calibri"/>
        </w:rPr>
        <w:t xml:space="preserve">Předpokládá se, že na stavbě bude v různých fázích výstavby přítomno až </w:t>
      </w:r>
      <w:r w:rsidR="00663AD8">
        <w:rPr>
          <w:rFonts w:ascii="Calibri" w:hAnsi="Calibri" w:cs="Calibri"/>
          <w:shd w:val="clear" w:color="auto" w:fill="B6DDE8" w:themeFill="accent5" w:themeFillTint="66"/>
        </w:rPr>
        <w:t>40</w:t>
      </w:r>
      <w:r w:rsidRPr="00356FA4">
        <w:rPr>
          <w:rFonts w:ascii="Calibri" w:hAnsi="Calibri" w:cs="Calibri"/>
        </w:rPr>
        <w:t xml:space="preserve"> pracovníků.</w:t>
      </w:r>
    </w:p>
    <w:p w:rsidR="00981F0C" w:rsidRDefault="00981F0C" w:rsidP="00982A0D">
      <w:pPr>
        <w:rPr>
          <w:rFonts w:ascii="Calibri" w:hAnsi="Calibri" w:cs="Calibri"/>
        </w:rPr>
      </w:pPr>
    </w:p>
    <w:p w:rsidR="00981F0C" w:rsidRDefault="00981F0C" w:rsidP="00982A0D">
      <w:pPr>
        <w:rPr>
          <w:rFonts w:ascii="Calibri" w:hAnsi="Calibri" w:cs="Calibri"/>
        </w:rPr>
      </w:pPr>
    </w:p>
    <w:p w:rsidR="00B93399" w:rsidRDefault="00B93399" w:rsidP="00234BBF">
      <w:pPr>
        <w:pStyle w:val="Nadpis1"/>
        <w:numPr>
          <w:ilvl w:val="0"/>
          <w:numId w:val="0"/>
        </w:numPr>
        <w:spacing w:before="240" w:after="60"/>
        <w:ind w:left="851" w:hanging="284"/>
        <w:rPr>
          <w:rFonts w:ascii="Calibri" w:hAnsi="Calibri" w:cs="Calibri"/>
          <w:b/>
          <w:noProof/>
          <w:szCs w:val="32"/>
        </w:rPr>
      </w:pPr>
      <w:r>
        <w:rPr>
          <w:rFonts w:ascii="Calibri" w:hAnsi="Calibri" w:cs="Calibri"/>
          <w:b/>
          <w:noProof/>
          <w:szCs w:val="32"/>
        </w:rPr>
        <w:t xml:space="preserve">5. </w:t>
      </w:r>
      <w:r w:rsidRPr="00B93399">
        <w:rPr>
          <w:rFonts w:ascii="Calibri" w:hAnsi="Calibri" w:cs="Calibri"/>
          <w:b/>
          <w:noProof/>
          <w:szCs w:val="32"/>
        </w:rPr>
        <w:t xml:space="preserve">Analýza rizik stavebních činností a návrh vhodných opatření </w:t>
      </w:r>
      <w:r>
        <w:rPr>
          <w:rFonts w:ascii="Calibri" w:hAnsi="Calibri" w:cs="Calibri"/>
          <w:b/>
          <w:noProof/>
          <w:szCs w:val="32"/>
        </w:rPr>
        <w:t xml:space="preserve">    </w:t>
      </w:r>
      <w:r w:rsidRPr="00B93399">
        <w:rPr>
          <w:rFonts w:ascii="Calibri" w:hAnsi="Calibri" w:cs="Calibri"/>
          <w:b/>
          <w:noProof/>
          <w:szCs w:val="32"/>
        </w:rPr>
        <w:t>k minimalizaci rizik</w:t>
      </w:r>
    </w:p>
    <w:p w:rsidR="00981F0C" w:rsidRPr="00981F0C" w:rsidRDefault="00981F0C" w:rsidP="00981F0C"/>
    <w:p w:rsidR="00DC0F88" w:rsidRPr="005E2701" w:rsidRDefault="00DC0F88" w:rsidP="00981F0C">
      <w:pPr>
        <w:rPr>
          <w:rFonts w:ascii="Arial Narrow" w:hAnsi="Arial Narrow" w:cs="Arial"/>
        </w:rPr>
      </w:pPr>
    </w:p>
    <w:p w:rsidR="000E3380" w:rsidRDefault="00981F0C" w:rsidP="00653CF5">
      <w:pPr>
        <w:jc w:val="both"/>
        <w:rPr>
          <w:rFonts w:ascii="Calibri" w:hAnsi="Calibri" w:cs="Calibri"/>
        </w:rPr>
      </w:pPr>
      <w:r w:rsidRPr="00981F0C">
        <w:rPr>
          <w:rFonts w:ascii="Calibri" w:hAnsi="Calibri" w:cs="Calibri"/>
        </w:rPr>
        <w:t>V Plánu BOZP jsou uvedena v současné době obecně známá a předvídatelná rizika, která lze vyhodnotit a popsat dle dostupných informací o stavbě. Rizika zjištěná ve fázi realizace stavby, která vyplynou ze stanovení konkrétních pracovních postupů nebo použitých stavebních technologií, bude promítnuta do okamžité aktualizace Plánu BOZP. Plán bude doplněn i na základě poskytnutých</w:t>
      </w:r>
      <w:r w:rsidR="00F9123B">
        <w:rPr>
          <w:rFonts w:ascii="Calibri" w:hAnsi="Calibri" w:cs="Calibri"/>
        </w:rPr>
        <w:t xml:space="preserve"> rizik od vybraného dodavatele stavby a jednotlivých zhotovitelů.</w:t>
      </w:r>
    </w:p>
    <w:p w:rsidR="00B57CBA" w:rsidRDefault="00B57CBA" w:rsidP="00653CF5">
      <w:pPr>
        <w:jc w:val="both"/>
        <w:rPr>
          <w:rFonts w:ascii="Calibri" w:hAnsi="Calibri" w:cs="Calibri"/>
        </w:rPr>
      </w:pPr>
    </w:p>
    <w:p w:rsidR="00C65F92" w:rsidRPr="005E2701" w:rsidRDefault="00C65F92" w:rsidP="00C65F92">
      <w:pPr>
        <w:jc w:val="both"/>
        <w:rPr>
          <w:rFonts w:ascii="Arial Narrow" w:hAnsi="Arial Narrow"/>
        </w:rPr>
      </w:pPr>
    </w:p>
    <w:tbl>
      <w:tblPr>
        <w:tblW w:w="637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701"/>
        <w:gridCol w:w="1559"/>
        <w:gridCol w:w="1701"/>
        <w:gridCol w:w="1418"/>
      </w:tblGrid>
      <w:tr w:rsidR="00C65F92" w:rsidRPr="005E2701" w:rsidTr="00C65F92">
        <w:trPr>
          <w:trHeight w:val="406"/>
        </w:trPr>
        <w:tc>
          <w:tcPr>
            <w:tcW w:w="1701" w:type="dxa"/>
            <w:vMerge w:val="restart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soupis prací</w:t>
            </w:r>
          </w:p>
        </w:tc>
        <w:tc>
          <w:tcPr>
            <w:tcW w:w="1559" w:type="dxa"/>
            <w:vMerge w:val="restart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posouzení - míra rizika</w:t>
            </w:r>
          </w:p>
        </w:tc>
        <w:tc>
          <w:tcPr>
            <w:tcW w:w="1701" w:type="dxa"/>
            <w:vMerge w:val="restart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nebezpečí a opatření pro výslednou míru rizika</w:t>
            </w:r>
          </w:p>
        </w:tc>
        <w:tc>
          <w:tcPr>
            <w:tcW w:w="1418" w:type="dxa"/>
            <w:vMerge w:val="restart"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zhotovitel / odpovídá</w:t>
            </w:r>
          </w:p>
        </w:tc>
      </w:tr>
      <w:tr w:rsidR="00C65F92" w:rsidRPr="005E2701" w:rsidTr="00C65F92">
        <w:trPr>
          <w:trHeight w:val="220"/>
        </w:trPr>
        <w:tc>
          <w:tcPr>
            <w:tcW w:w="1701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88"/>
        </w:trPr>
        <w:tc>
          <w:tcPr>
            <w:tcW w:w="1701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559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  <w:shd w:val="clear" w:color="auto" w:fill="BFBFBF"/>
            <w:vAlign w:val="center"/>
          </w:tcPr>
          <w:p w:rsidR="00C65F92" w:rsidRPr="005E2701" w:rsidRDefault="00C65F92" w:rsidP="00C65F92">
            <w:pPr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418" w:type="dxa"/>
            <w:vMerge/>
            <w:tcBorders>
              <w:right w:val="single" w:sz="4" w:space="0" w:color="auto"/>
            </w:tcBorders>
            <w:shd w:val="clear" w:color="auto" w:fill="BFBFBF"/>
            <w:vAlign w:val="center"/>
          </w:tcPr>
          <w:p w:rsidR="00C65F92" w:rsidRPr="005E2701" w:rsidRDefault="00C65F92" w:rsidP="00C65F92">
            <w:pPr>
              <w:jc w:val="both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  <w:r w:rsidRPr="00AE53DC">
              <w:rPr>
                <w:rFonts w:ascii="Arial Narrow" w:hAnsi="Arial Narrow" w:cs="Tahoma"/>
                <w:b/>
                <w:sz w:val="16"/>
                <w:szCs w:val="16"/>
              </w:rPr>
              <w:t>Bourací práce, demolice a demontáže</w:t>
            </w:r>
          </w:p>
        </w:tc>
        <w:tc>
          <w:tcPr>
            <w:tcW w:w="1559" w:type="dxa"/>
            <w:vAlign w:val="center"/>
          </w:tcPr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AE53DC">
              <w:rPr>
                <w:rFonts w:ascii="Arial Narrow" w:hAnsi="Arial Narrow" w:cs="Tahoma"/>
                <w:b/>
                <w:sz w:val="18"/>
                <w:szCs w:val="18"/>
              </w:rPr>
              <w:t>II. stupeň</w:t>
            </w:r>
          </w:p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AE53DC">
              <w:rPr>
                <w:rFonts w:ascii="Arial Narrow" w:hAnsi="Arial Narrow" w:cs="Tahoma"/>
                <w:b/>
                <w:sz w:val="18"/>
                <w:szCs w:val="18"/>
              </w:rPr>
              <w:t>VR</w:t>
            </w:r>
          </w:p>
        </w:tc>
        <w:tc>
          <w:tcPr>
            <w:tcW w:w="1701" w:type="dxa"/>
            <w:vAlign w:val="center"/>
          </w:tcPr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AE53DC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 xml:space="preserve"> 25 – 37</w:t>
            </w:r>
          </w:p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AE53DC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83 – 85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D9D9D9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  <w:highlight w:val="yellow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t>Ostatní konstrukce</w:t>
            </w: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sz w:val="18"/>
                <w:szCs w:val="18"/>
              </w:rPr>
              <w:t>IV. stupeň</w:t>
            </w: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017 – 024</w:t>
            </w: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b/>
                <w:sz w:val="16"/>
                <w:szCs w:val="16"/>
              </w:rPr>
              <w:t xml:space="preserve">Práce ve výškách 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AE53DC">
              <w:rPr>
                <w:rFonts w:ascii="Arial Narrow" w:hAnsi="Arial Narrow" w:cs="Tahoma"/>
                <w:sz w:val="18"/>
                <w:szCs w:val="18"/>
              </w:rPr>
              <w:t>III. stupeň</w:t>
            </w:r>
          </w:p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038 – 040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t>Manipulace s břemeny – jeřáby, montážní plošiny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AE53DC">
              <w:rPr>
                <w:rFonts w:ascii="Arial Narrow" w:hAnsi="Arial Narrow" w:cs="Tahoma"/>
                <w:sz w:val="18"/>
                <w:szCs w:val="18"/>
              </w:rPr>
              <w:t>III. stupeň</w:t>
            </w:r>
          </w:p>
          <w:p w:rsidR="00C65F92" w:rsidRPr="00AE53DC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038 – 040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b/>
                <w:sz w:val="16"/>
                <w:szCs w:val="16"/>
              </w:rPr>
              <w:t>Práce ve výškách 1,5 a nad 10 m!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II. stupeň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VR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025 – 037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shd w:val="clear" w:color="auto" w:fill="FFFFFF"/>
            <w:vAlign w:val="center"/>
          </w:tcPr>
          <w:p w:rsidR="00C65F92" w:rsidRPr="001E214E" w:rsidRDefault="00C65F92" w:rsidP="00C65F92">
            <w:pPr>
              <w:jc w:val="center"/>
              <w:rPr>
                <w:rFonts w:ascii="Arial Narrow" w:hAnsi="Arial Narrow" w:cs="Tahoma"/>
                <w:b/>
                <w:color w:val="D9D9D9"/>
                <w:sz w:val="16"/>
                <w:szCs w:val="16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C65F92" w:rsidRPr="001E214E" w:rsidRDefault="00C65F92" w:rsidP="00C65F92">
            <w:pPr>
              <w:jc w:val="center"/>
              <w:rPr>
                <w:rFonts w:ascii="Arial Narrow" w:hAnsi="Arial Narrow" w:cs="Tahoma"/>
                <w:b/>
                <w:color w:val="D9D9D9"/>
                <w:sz w:val="18"/>
                <w:szCs w:val="18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65F92" w:rsidRPr="001E214E" w:rsidRDefault="00C65F92" w:rsidP="00C65F92">
            <w:pPr>
              <w:jc w:val="center"/>
              <w:rPr>
                <w:rFonts w:ascii="Arial Narrow" w:hAnsi="Arial Narrow" w:cs="Tahoma"/>
                <w:b/>
                <w:color w:val="D9D9D9"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BFBFBF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t>Elektromechanická práce</w:t>
            </w: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sz w:val="18"/>
                <w:szCs w:val="18"/>
              </w:rPr>
              <w:t>IV. stupeň</w:t>
            </w: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051 – 053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276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1188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b/>
                <w:sz w:val="16"/>
                <w:szCs w:val="16"/>
              </w:rPr>
              <w:t>Současná činnost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b/>
                <w:sz w:val="16"/>
                <w:szCs w:val="16"/>
              </w:rPr>
              <w:t>jednotlivých zhotovitelů na staveništi</w:t>
            </w: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sz w:val="18"/>
                <w:szCs w:val="18"/>
              </w:rPr>
              <w:t>III. stupeň</w:t>
            </w: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001 - 004</w:t>
            </w: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1380"/>
        </w:trPr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lastRenderedPageBreak/>
              <w:t>Pohyb (chůze) osob po staveništi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t>Pohyb vozidel a strojů po staveništi</w:t>
            </w: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sz w:val="18"/>
                <w:szCs w:val="18"/>
              </w:rPr>
              <w:t>III. stupeň</w:t>
            </w: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005 – 006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008 - 012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007, 013 - 016</w:t>
            </w: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8"/>
                <w:szCs w:val="18"/>
              </w:rPr>
            </w:pPr>
          </w:p>
        </w:tc>
      </w:tr>
      <w:tr w:rsidR="00C65F92" w:rsidRPr="005E2701" w:rsidTr="00C65F92">
        <w:trPr>
          <w:trHeight w:val="1617"/>
        </w:trPr>
        <w:tc>
          <w:tcPr>
            <w:tcW w:w="1701" w:type="dxa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sz w:val="16"/>
                <w:szCs w:val="16"/>
              </w:rPr>
              <w:t>Manipulace s břemeny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16"/>
                <w:szCs w:val="16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6"/>
                <w:szCs w:val="16"/>
              </w:rPr>
            </w:pPr>
            <w:r w:rsidRPr="005E2701">
              <w:rPr>
                <w:rFonts w:ascii="Arial Narrow" w:hAnsi="Arial Narrow" w:cs="Tahoma"/>
                <w:b/>
                <w:sz w:val="16"/>
                <w:szCs w:val="16"/>
              </w:rPr>
              <w:t>Práce v ochranném pásmu energetických vedení!</w:t>
            </w:r>
          </w:p>
        </w:tc>
        <w:tc>
          <w:tcPr>
            <w:tcW w:w="155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II. stupeň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/>
                <w:sz w:val="18"/>
                <w:szCs w:val="18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</w:rPr>
              <w:t>VR</w:t>
            </w:r>
          </w:p>
        </w:tc>
        <w:tc>
          <w:tcPr>
            <w:tcW w:w="1701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042 – 050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038 – 040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075 - 077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</w:pPr>
            <w:r w:rsidRPr="005E2701">
              <w:rPr>
                <w:rFonts w:ascii="Arial Narrow" w:hAnsi="Arial Narrow" w:cs="Tahoma"/>
                <w:b/>
                <w:sz w:val="18"/>
                <w:szCs w:val="18"/>
                <w:u w:val="single"/>
              </w:rPr>
              <w:t>042 – 044</w:t>
            </w:r>
          </w:p>
        </w:tc>
        <w:tc>
          <w:tcPr>
            <w:tcW w:w="1418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</w:p>
        </w:tc>
      </w:tr>
    </w:tbl>
    <w:p w:rsidR="00C65F92" w:rsidRPr="005E2701" w:rsidRDefault="00C65F92" w:rsidP="00C65F92">
      <w:pPr>
        <w:pStyle w:val="Zkladntext"/>
        <w:rPr>
          <w:rFonts w:ascii="Arial Narrow" w:hAnsi="Arial Narrow" w:cs="Arial"/>
          <w:b/>
        </w:rPr>
      </w:pPr>
    </w:p>
    <w:p w:rsidR="00C65F92" w:rsidRPr="005E2701" w:rsidRDefault="00C65F92" w:rsidP="00C65F92">
      <w:pPr>
        <w:rPr>
          <w:rFonts w:ascii="Arial Narrow" w:hAnsi="Arial Narrow" w:cs="Tahoma"/>
          <w:b/>
        </w:rPr>
      </w:pPr>
      <w:r w:rsidRPr="005E2701">
        <w:rPr>
          <w:rFonts w:ascii="Arial Narrow" w:hAnsi="Arial Narrow" w:cs="Tahoma"/>
          <w:b/>
        </w:rPr>
        <w:t xml:space="preserve">Posouzení (hodnocení) rizika - postup </w:t>
      </w:r>
    </w:p>
    <w:p w:rsidR="00C65F92" w:rsidRPr="005E2701" w:rsidRDefault="00C65F92" w:rsidP="00C65F92">
      <w:pPr>
        <w:keepNext/>
        <w:tabs>
          <w:tab w:val="left" w:pos="451"/>
        </w:tabs>
        <w:spacing w:line="240" w:lineRule="atLeast"/>
        <w:ind w:right="72"/>
        <w:rPr>
          <w:rFonts w:ascii="Arial Narrow" w:hAnsi="Arial Narrow" w:cs="Tahoma"/>
          <w:snapToGrid w:val="0"/>
          <w:lang w:eastAsia="en-US"/>
        </w:rPr>
      </w:pPr>
    </w:p>
    <w:p w:rsidR="00C65F92" w:rsidRPr="00981F0C" w:rsidRDefault="00C65F92" w:rsidP="00C65F92">
      <w:pPr>
        <w:rPr>
          <w:rFonts w:ascii="Arial Narrow" w:hAnsi="Arial Narrow" w:cs="Arial"/>
        </w:rPr>
      </w:pPr>
      <w:r w:rsidRPr="00981F0C">
        <w:rPr>
          <w:rFonts w:ascii="Arial Narrow" w:hAnsi="Arial Narrow" w:cs="Arial"/>
        </w:rPr>
        <w:t>Pomocí této jednoduché bodové metody se posuzuje velikosti míry rizika identifikovaných nebezpečí ve třech položkách a to s ohledem na:</w:t>
      </w:r>
    </w:p>
    <w:p w:rsidR="00C65F92" w:rsidRPr="00981F0C" w:rsidRDefault="00C65F92" w:rsidP="00C65F92">
      <w:pPr>
        <w:rPr>
          <w:rFonts w:ascii="Arial Narrow" w:hAnsi="Arial Narrow" w:cs="Arial"/>
        </w:rPr>
      </w:pPr>
      <w:r w:rsidRPr="00981F0C">
        <w:rPr>
          <w:rFonts w:ascii="Arial Narrow" w:hAnsi="Arial Narrow" w:cs="Arial"/>
        </w:rPr>
        <w:t>1.</w:t>
      </w:r>
      <w:r w:rsidRPr="00981F0C">
        <w:rPr>
          <w:rFonts w:ascii="Arial Narrow" w:hAnsi="Arial Narrow" w:cs="Arial"/>
        </w:rPr>
        <w:tab/>
        <w:t>pravděpodobnost ohrožení (P)</w:t>
      </w:r>
    </w:p>
    <w:p w:rsidR="00C65F92" w:rsidRPr="00981F0C" w:rsidRDefault="00C65F92" w:rsidP="00C65F92">
      <w:pPr>
        <w:rPr>
          <w:rFonts w:ascii="Arial Narrow" w:hAnsi="Arial Narrow" w:cs="Arial"/>
        </w:rPr>
      </w:pPr>
      <w:r w:rsidRPr="00981F0C">
        <w:rPr>
          <w:rFonts w:ascii="Arial Narrow" w:hAnsi="Arial Narrow" w:cs="Arial"/>
        </w:rPr>
        <w:t>2.</w:t>
      </w:r>
      <w:r w:rsidRPr="00981F0C">
        <w:rPr>
          <w:rFonts w:ascii="Arial Narrow" w:hAnsi="Arial Narrow" w:cs="Arial"/>
        </w:rPr>
        <w:tab/>
        <w:t>pravděpodobnost následků ohrožení (N) – závažnost</w:t>
      </w:r>
    </w:p>
    <w:p w:rsidR="00C65F92" w:rsidRPr="00981F0C" w:rsidRDefault="00C65F92" w:rsidP="00C65F92">
      <w:pPr>
        <w:rPr>
          <w:rFonts w:ascii="Arial Narrow" w:hAnsi="Arial Narrow" w:cs="Arial"/>
        </w:rPr>
      </w:pPr>
      <w:r w:rsidRPr="00981F0C">
        <w:rPr>
          <w:rFonts w:ascii="Arial Narrow" w:hAnsi="Arial Narrow" w:cs="Arial"/>
        </w:rPr>
        <w:t>3.</w:t>
      </w:r>
      <w:r w:rsidRPr="00981F0C">
        <w:rPr>
          <w:rFonts w:ascii="Arial Narrow" w:hAnsi="Arial Narrow" w:cs="Arial"/>
        </w:rPr>
        <w:tab/>
        <w:t>názor hodnotitelů (H)</w:t>
      </w:r>
    </w:p>
    <w:p w:rsidR="00C65F92" w:rsidRPr="005E2701" w:rsidRDefault="00C65F92" w:rsidP="00C65F92">
      <w:pPr>
        <w:rPr>
          <w:rFonts w:ascii="Arial Narrow" w:hAnsi="Arial Narrow" w:cs="Tahoma"/>
          <w:snapToGrid w:val="0"/>
          <w:lang w:eastAsia="en-US"/>
        </w:rPr>
      </w:pPr>
    </w:p>
    <w:p w:rsidR="00C65F92" w:rsidRPr="005E2701" w:rsidRDefault="00C65F92" w:rsidP="00C65F92">
      <w:pPr>
        <w:jc w:val="both"/>
        <w:rPr>
          <w:rFonts w:ascii="Arial Narrow" w:hAnsi="Arial Narrow" w:cs="Tahoma"/>
          <w:b/>
          <w:snapToGrid w:val="0"/>
          <w:u w:val="single"/>
          <w:lang w:eastAsia="en-US"/>
        </w:rPr>
      </w:pPr>
      <w:r w:rsidRPr="005E2701">
        <w:rPr>
          <w:rFonts w:ascii="Arial Narrow" w:hAnsi="Arial Narrow" w:cs="Tahoma"/>
          <w:b/>
          <w:snapToGrid w:val="0"/>
          <w:lang w:eastAsia="en-US"/>
        </w:rPr>
        <w:t xml:space="preserve">ad 1) odhad pravděpodobnosti </w:t>
      </w:r>
      <w:r w:rsidRPr="005E2701">
        <w:rPr>
          <w:rFonts w:ascii="Arial Narrow" w:hAnsi="Arial Narrow" w:cs="Tahoma"/>
          <w:b/>
          <w:snapToGrid w:val="0"/>
          <w:u w:val="single"/>
          <w:lang w:eastAsia="en-US"/>
        </w:rPr>
        <w:t>(P)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ayout w:type="fixed"/>
        <w:tblLook w:val="01E0"/>
      </w:tblPr>
      <w:tblGrid>
        <w:gridCol w:w="7088"/>
        <w:gridCol w:w="452"/>
      </w:tblGrid>
      <w:tr w:rsidR="00C65F92" w:rsidRPr="005E2701" w:rsidTr="00C65F92">
        <w:tc>
          <w:tcPr>
            <w:tcW w:w="7088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nahodilá</w:t>
            </w:r>
          </w:p>
        </w:tc>
        <w:tc>
          <w:tcPr>
            <w:tcW w:w="452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1</w:t>
            </w:r>
          </w:p>
        </w:tc>
      </w:tr>
      <w:tr w:rsidR="00C65F92" w:rsidRPr="005E2701" w:rsidTr="00C65F92">
        <w:tc>
          <w:tcPr>
            <w:tcW w:w="7088" w:type="dxa"/>
            <w:tcBorders>
              <w:top w:val="single" w:sz="6" w:space="0" w:color="auto"/>
            </w:tcBorders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nepravděpodobná</w:t>
            </w:r>
          </w:p>
        </w:tc>
        <w:tc>
          <w:tcPr>
            <w:tcW w:w="452" w:type="dxa"/>
            <w:tcBorders>
              <w:top w:val="single" w:sz="6" w:space="0" w:color="auto"/>
            </w:tcBorders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2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pravděpodobná</w:t>
            </w:r>
          </w:p>
        </w:tc>
        <w:tc>
          <w:tcPr>
            <w:tcW w:w="452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3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velmi pravděpodobná</w:t>
            </w:r>
          </w:p>
        </w:tc>
        <w:tc>
          <w:tcPr>
            <w:tcW w:w="452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4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trvalá</w:t>
            </w:r>
          </w:p>
        </w:tc>
        <w:tc>
          <w:tcPr>
            <w:tcW w:w="452" w:type="dxa"/>
            <w:shd w:val="clear" w:color="auto" w:fill="auto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5</w:t>
            </w:r>
          </w:p>
        </w:tc>
      </w:tr>
    </w:tbl>
    <w:p w:rsidR="00C65F92" w:rsidRPr="005E2701" w:rsidRDefault="00C65F92" w:rsidP="00C65F92">
      <w:pPr>
        <w:rPr>
          <w:rFonts w:ascii="Arial Narrow" w:hAnsi="Arial Narrow" w:cs="Tahoma"/>
        </w:rPr>
      </w:pPr>
    </w:p>
    <w:p w:rsidR="00C65F92" w:rsidRPr="005E2701" w:rsidRDefault="00C65F92" w:rsidP="00C65F92">
      <w:pPr>
        <w:rPr>
          <w:rFonts w:ascii="Arial Narrow" w:hAnsi="Arial Narrow" w:cs="Tahoma"/>
        </w:rPr>
      </w:pPr>
      <w:r w:rsidRPr="005E2701">
        <w:rPr>
          <w:rFonts w:ascii="Arial Narrow" w:hAnsi="Arial Narrow" w:cs="Tahoma"/>
          <w:b/>
          <w:snapToGrid w:val="0"/>
          <w:lang w:eastAsia="en-US"/>
        </w:rPr>
        <w:t xml:space="preserve">ad 2) rovněž pro stanovení pravděpodobnosti následků </w:t>
      </w:r>
      <w:r w:rsidRPr="005E2701">
        <w:rPr>
          <w:rFonts w:ascii="Arial Narrow" w:hAnsi="Arial Narrow" w:cs="Tahoma"/>
          <w:b/>
          <w:snapToGrid w:val="0"/>
          <w:u w:val="single"/>
          <w:lang w:eastAsia="en-US"/>
        </w:rPr>
        <w:t>(N)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ook w:val="01E0"/>
      </w:tblPr>
      <w:tblGrid>
        <w:gridCol w:w="7088"/>
        <w:gridCol w:w="452"/>
      </w:tblGrid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poškození zdraví bez pracovní neschopnosti</w:t>
            </w:r>
          </w:p>
        </w:tc>
        <w:tc>
          <w:tcPr>
            <w:tcW w:w="452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1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absenční úraz (s pracovní neschopností)</w:t>
            </w:r>
          </w:p>
        </w:tc>
        <w:tc>
          <w:tcPr>
            <w:tcW w:w="452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2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vážnější úraz vyžadující hospitalizaci</w:t>
            </w:r>
          </w:p>
        </w:tc>
        <w:tc>
          <w:tcPr>
            <w:tcW w:w="452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3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těžký úraz a úraz s trvalými následky</w:t>
            </w:r>
          </w:p>
        </w:tc>
        <w:tc>
          <w:tcPr>
            <w:tcW w:w="452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4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smrtelný úraz</w:t>
            </w:r>
          </w:p>
        </w:tc>
        <w:tc>
          <w:tcPr>
            <w:tcW w:w="452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5</w:t>
            </w:r>
          </w:p>
        </w:tc>
      </w:tr>
    </w:tbl>
    <w:p w:rsidR="00C65F92" w:rsidRPr="005E2701" w:rsidRDefault="00C65F92" w:rsidP="00C65F92">
      <w:pPr>
        <w:rPr>
          <w:rFonts w:ascii="Arial Narrow" w:hAnsi="Arial Narrow" w:cs="Tahoma"/>
        </w:rPr>
      </w:pPr>
    </w:p>
    <w:p w:rsidR="00C65F92" w:rsidRPr="005E2701" w:rsidRDefault="00C65F92" w:rsidP="00C65F92">
      <w:pPr>
        <w:jc w:val="both"/>
        <w:rPr>
          <w:rFonts w:ascii="Arial Narrow" w:hAnsi="Arial Narrow" w:cs="Tahoma"/>
        </w:rPr>
      </w:pPr>
      <w:r w:rsidRPr="005E2701">
        <w:rPr>
          <w:rFonts w:ascii="Arial Narrow" w:hAnsi="Arial Narrow" w:cs="Tahoma"/>
          <w:b/>
        </w:rPr>
        <w:t xml:space="preserve">ad 3) v položce </w:t>
      </w:r>
      <w:r w:rsidRPr="005E2701">
        <w:rPr>
          <w:rFonts w:ascii="Arial Narrow" w:hAnsi="Arial Narrow" w:cs="Tahoma"/>
          <w:b/>
          <w:u w:val="single"/>
        </w:rPr>
        <w:t>(H)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tblLook w:val="01E0"/>
      </w:tblPr>
      <w:tblGrid>
        <w:gridCol w:w="7088"/>
        <w:gridCol w:w="425"/>
      </w:tblGrid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zanedbatelný vliv na míru nebezpečí a ohrožení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1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malý vliv na míru nebezpečí a ohrožení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2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větší, nezanedbatelný vliv na míru ohrožení a nebezpečí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3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velký a významný vliv na míru ohrožení a nebezpečí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4</w:t>
            </w:r>
          </w:p>
        </w:tc>
      </w:tr>
      <w:tr w:rsidR="00C65F92" w:rsidRPr="005E2701" w:rsidTr="00C65F92">
        <w:tc>
          <w:tcPr>
            <w:tcW w:w="7088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více významných a nepříznivých vlivů na závažnost a následky</w:t>
            </w:r>
          </w:p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ohrožení a nebezpečí</w:t>
            </w:r>
          </w:p>
        </w:tc>
        <w:tc>
          <w:tcPr>
            <w:tcW w:w="425" w:type="dxa"/>
            <w:shd w:val="clear" w:color="auto" w:fill="auto"/>
            <w:vAlign w:val="center"/>
          </w:tcPr>
          <w:p w:rsidR="00C65F92" w:rsidRPr="005E2701" w:rsidRDefault="00C65F92" w:rsidP="00C65F92">
            <w:pPr>
              <w:keepNext/>
              <w:spacing w:line="240" w:lineRule="atLeast"/>
              <w:ind w:right="-108"/>
              <w:jc w:val="both"/>
              <w:rPr>
                <w:rFonts w:ascii="Arial Narrow" w:hAnsi="Arial Narrow" w:cs="Tahoma"/>
                <w:snapToGrid w:val="0"/>
                <w:color w:val="000000"/>
                <w:lang w:eastAsia="en-US"/>
              </w:rPr>
            </w:pPr>
            <w:r w:rsidRPr="005E2701">
              <w:rPr>
                <w:rFonts w:ascii="Arial Narrow" w:hAnsi="Arial Narrow" w:cs="Tahoma"/>
                <w:snapToGrid w:val="0"/>
                <w:color w:val="000000"/>
                <w:lang w:eastAsia="en-US"/>
              </w:rPr>
              <w:t>5</w:t>
            </w:r>
          </w:p>
        </w:tc>
      </w:tr>
    </w:tbl>
    <w:p w:rsidR="00C65F92" w:rsidRPr="00981F0C" w:rsidRDefault="00C65F92" w:rsidP="00C65F92">
      <w:pPr>
        <w:rPr>
          <w:rFonts w:ascii="Arial Narrow" w:hAnsi="Arial Narrow" w:cs="Arial"/>
        </w:rPr>
      </w:pPr>
    </w:p>
    <w:p w:rsidR="00C65F92" w:rsidRPr="00981F0C" w:rsidRDefault="00C65F92" w:rsidP="00C65F92">
      <w:pPr>
        <w:rPr>
          <w:rFonts w:ascii="Arial Narrow" w:hAnsi="Arial Narrow" w:cs="Arial"/>
        </w:rPr>
      </w:pPr>
      <w:r w:rsidRPr="00981F0C">
        <w:rPr>
          <w:rFonts w:ascii="Arial Narrow" w:hAnsi="Arial Narrow" w:cs="Arial"/>
        </w:rPr>
        <w:t>K vlastnímu vyhodnocení rizika byly ukazatelé „N“, „P“ a „H“ jednoduše vynásobeny, a výsledný součin je pak ukazatelem posouzení - míry rizika (R).</w:t>
      </w:r>
    </w:p>
    <w:p w:rsidR="00C65F92" w:rsidRPr="005E2701" w:rsidRDefault="00C65F92" w:rsidP="00C65F92">
      <w:pPr>
        <w:rPr>
          <w:rFonts w:ascii="Arial Narrow" w:hAnsi="Arial Narrow" w:cs="Tahoma"/>
        </w:rPr>
      </w:pPr>
    </w:p>
    <w:p w:rsidR="00C65F92" w:rsidRPr="005E2701" w:rsidRDefault="00C65F92" w:rsidP="00C65F92">
      <w:pPr>
        <w:rPr>
          <w:rFonts w:ascii="Arial Narrow" w:hAnsi="Arial Narrow" w:cs="Tahoma"/>
          <w:b/>
          <w:snapToGrid w:val="0"/>
          <w:lang w:eastAsia="en-US"/>
        </w:rPr>
      </w:pPr>
      <w:r w:rsidRPr="005E2701">
        <w:rPr>
          <w:rFonts w:ascii="Arial Narrow" w:hAnsi="Arial Narrow" w:cs="Tahoma"/>
          <w:b/>
          <w:snapToGrid w:val="0"/>
          <w:lang w:eastAsia="en-US"/>
        </w:rPr>
        <w:t>R = N x P x H</w:t>
      </w:r>
    </w:p>
    <w:p w:rsidR="00C65F92" w:rsidRPr="005E2701" w:rsidRDefault="00C65F92" w:rsidP="00C65F92">
      <w:pPr>
        <w:rPr>
          <w:rFonts w:ascii="Arial Narrow" w:hAnsi="Arial Narrow" w:cs="Tahoma"/>
        </w:rPr>
      </w:pPr>
    </w:p>
    <w:p w:rsidR="00C65F92" w:rsidRPr="005E2701" w:rsidRDefault="00C65F92" w:rsidP="00C65F92">
      <w:pPr>
        <w:rPr>
          <w:rFonts w:ascii="Arial Narrow" w:hAnsi="Arial Narrow" w:cs="Tahoma"/>
        </w:rPr>
      </w:pPr>
    </w:p>
    <w:p w:rsidR="00C65F92" w:rsidRPr="005E2701" w:rsidRDefault="00C65F92" w:rsidP="00C65F92">
      <w:pPr>
        <w:pStyle w:val="Zkladntext0"/>
        <w:jc w:val="both"/>
        <w:rPr>
          <w:rFonts w:ascii="Arial Narrow" w:hAnsi="Arial Narrow" w:cs="Arial"/>
          <w:b/>
          <w:caps/>
          <w:szCs w:val="24"/>
        </w:rPr>
      </w:pPr>
      <w:r w:rsidRPr="005E2701">
        <w:rPr>
          <w:rFonts w:ascii="Arial Narrow" w:hAnsi="Arial Narrow" w:cs="Tahoma"/>
          <w:b/>
        </w:rPr>
        <w:t xml:space="preserve">Plán BOZP při práci na staveništi; informace o rizicích – Registr nebezpečí a opatření při práci na staveništi </w:t>
      </w: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28"/>
        <w:gridCol w:w="5103"/>
        <w:gridCol w:w="999"/>
        <w:gridCol w:w="2276"/>
      </w:tblGrid>
      <w:tr w:rsidR="00C65F92" w:rsidRPr="005E2701" w:rsidTr="00C65F92">
        <w:tc>
          <w:tcPr>
            <w:tcW w:w="1828" w:type="dxa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5E2701">
              <w:rPr>
                <w:rFonts w:ascii="Arial Narrow" w:hAnsi="Arial Narrow" w:cs="Tahoma"/>
                <w:b/>
                <w:sz w:val="22"/>
                <w:szCs w:val="22"/>
              </w:rPr>
              <w:lastRenderedPageBreak/>
              <w:t>Nebezpečí</w:t>
            </w:r>
          </w:p>
        </w:tc>
        <w:tc>
          <w:tcPr>
            <w:tcW w:w="5103" w:type="dxa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5E2701">
              <w:rPr>
                <w:rFonts w:ascii="Arial Narrow" w:hAnsi="Arial Narrow" w:cs="Tahoma"/>
                <w:b/>
                <w:sz w:val="22"/>
                <w:szCs w:val="22"/>
              </w:rPr>
              <w:t>Opatření</w:t>
            </w:r>
          </w:p>
        </w:tc>
        <w:tc>
          <w:tcPr>
            <w:tcW w:w="999" w:type="dxa"/>
            <w:shd w:val="clear" w:color="auto" w:fill="BFBFBF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5E2701">
              <w:rPr>
                <w:rFonts w:ascii="Arial Narrow" w:hAnsi="Arial Narrow" w:cs="Tahoma"/>
                <w:b/>
                <w:sz w:val="22"/>
                <w:szCs w:val="22"/>
              </w:rPr>
              <w:t>Číslo opatření</w:t>
            </w:r>
          </w:p>
        </w:tc>
        <w:tc>
          <w:tcPr>
            <w:tcW w:w="2276" w:type="dxa"/>
            <w:shd w:val="clear" w:color="auto" w:fill="BFBFBF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b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b/>
                <w:sz w:val="20"/>
                <w:szCs w:val="20"/>
              </w:rPr>
              <w:t>Základní právní předpisy a případné jiné požadavky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Současná činnost jednotlivých zhotovitelů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Povinnost vzájemné písemné informace o rizicích a přijatých opatření zhotovitelů.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Zákon č. 262/2006 Sb. + Rizika zhotovitelů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Seznámení pracovníků o informaci o rizicích a přijatých opatřeních ostatních zhotovitelů a dodržování jejich plnění.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Zákon č. 262/2006 Sb. + Rizika zhotovitelů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Povinnost používání základních OOPP – ochranná přilba, ochranná obuv, pracovní oděv, doporučení k používání výstražné vesty /oděv s výstražnými prvky/.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495/2001 Sb.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Řádné označení buněk stavby a vybavení zařízení staveniště.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§ 2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Vstup nepovolaných osob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„Zákaz vstupu nepovolaným osobám“ vymezit bezpečnostní značkou u všech vstupů na staveniště.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11/2002 Sb. + Nařízení vlády č. 591/2006 Sb., Příloha č. 1,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Staveniště v zastavěném území musí být na jeho hranice souvisle oploceno do výšky nejméně 1.8 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11/2002 Sb. + Nařízení vlády č. 591/2006 Sb., Příloha č. 1, odst. I, 1a</w:t>
            </w:r>
          </w:p>
        </w:tc>
      </w:tr>
      <w:tr w:rsidR="00C65F92" w:rsidRPr="005E2701" w:rsidTr="00C65F92">
        <w:tc>
          <w:tcPr>
            <w:tcW w:w="1828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Vjezd cizích vozidel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„Zákaz vjezdu“ vymezit dopravní značkou u všech vjezdů na staveniště.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11/2002 Sb. + Nařízení vlády č. 591/2006 Sb., Příloha č. 1, odst. 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Pády osob na komunikacích staveniště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Stanovení bezpečných komunikací pro pohyb fyzických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1,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Nepoužívané otvory, prohlubně, jámy, propadliny a jiná místa, kde hrozí nebezpečí pádu osob, musí být zakryty, ohrazeny nebo zasypány.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009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1, odst. I, 1d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vozidlem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 nebo strojem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Stanovení bezpečných komunikací pro pohyb vozidel a strojů.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59/2006 Sb., Příloha č. 1,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Zajištění oprávněného pracovníka při couvání vozidla k manipulační skládce materiálu.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Používání výstražné vesty (oděvu s výstražnými prvky) pracovníky, kteří se pohybují v blízkosti strojů a vozidel.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Střet vozidel a strojů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Dodržování maximální rychlosti 20 km/hod na komunikacích staveniště.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Všechny stavební stroje a mechanismy musí být vybaveny akustickým signálem při zpětné chodu.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použití více strojů na jednom pracovišti je mezi nimi zachovávána taková vzdálenost, aby nedošlo ke vzájemnému ohrožení provozu strojů.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Dodržování dalších požadavků stanovených dopravním řádem stavby.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168/2002 Sb. + Dopravní řád stavby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při montážních pracích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Zahájení montážních prací po náležitém převzetí montážního pracoviště – vyhotovení písemného záznamu.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Zhotovitel zajistí, aby pracoviště umožňovalo bezpečné provádění montážních prací bez ohrožení fyzických osob a konstrukcí.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Fyzické osoby provádějící montáž při ní používají montážní a bezpečnostní pomůcky a přípravky stanovené v technologickém postupu.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019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Zvolené vázací prostředky musí umožnit zavěšení dílce podle průvodní dokumentace výrobce.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Ocelové konstrukce musí být po dobu jejich montáže trvale uzemněny.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</w:t>
            </w:r>
          </w:p>
        </w:tc>
      </w:tr>
      <w:tr w:rsidR="00C65F92" w:rsidRPr="005E2701" w:rsidTr="00C65F92">
        <w:trPr>
          <w:trHeight w:val="533"/>
        </w:trPr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Další podmínky montážního pracoviště a zdvihání a přemísťování dílců stanoví technologický postup montáže.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59/20061 Sb., Příloha č. 3, odst. XI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Používat označené vázací prostředky pro zdvihání tak, aby bylo možné určit charakteristiky podstatné pro jejich bezpečné použití.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378/2005 Sb.. Příloha č. 1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Způsob vázání nebo odvazování břemena oprávněným zaměstnancům vždy v koordinaci a za plné součinnosti s obsluhou zdvihacího zařízení.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378/2005 Nařízení vlády č. 591 Sb., Příloha č. 3, odst. XI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Nařízení vlády č. 591 Sb., Příloha č. 3, odst. XI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 Sb., Příloha č. 2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Pád osob z výšky 1,5 – 10 m a nad 10 m!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Zajištění organizace práce a pracovních postupů.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§ 4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Zajištění prostředků kolektivní ochrany nebo osobní ochrany (OOPP) proti pádu.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Nařízení vlády č. 362/2005 Sb., § , odst. 2,3, Příloha odst. I, </w:t>
            </w:r>
            <w:proofErr w:type="spellStart"/>
            <w:r w:rsidRPr="005E2701">
              <w:rPr>
                <w:rFonts w:ascii="Arial Narrow" w:hAnsi="Arial Narrow" w:cs="Tahoma"/>
                <w:sz w:val="20"/>
                <w:szCs w:val="20"/>
              </w:rPr>
              <w:t>ii</w:t>
            </w:r>
            <w:proofErr w:type="spellEnd"/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Zajistit přerušení práce při nepříznivých povětrnostních situací.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IX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Zajistit v dostatečném rozsahu školení zaměstnancům o BOZP.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IX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Bezpečné zajištění pod místem práce ve výšce.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029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Bezpečné zajištění ohrožených prostorů, které musí mít šířku od volného okraje pracoviště nejméně 1,5 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Používat žebříky po provedení prohlídek v souladu s návodem k používání.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III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Pád /shazování/ materiálů a předmětů z výšky 1,5 m a nad 10 m!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Místo dopadu je zabezpečeno proti vstupu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Materiál je shazován uzavřeným shozem až do místa uložení.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Je provedeno opatření k zamezení nadměrné hlučnosti, prašnosti.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Pád dočasné stavební konstrukce /lešení/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Používat jen v provedení, které odpovídá průvodní dokumentaci a návodu na montáž.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Montáž a demontáž mohou provádět pouze zaměstnanci, kteří byli vyškoleni a jejich znalosti a dovednosti ověřeny.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035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036</w:t>
            </w:r>
          </w:p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</w:t>
            </w:r>
          </w:p>
        </w:tc>
      </w:tr>
      <w:tr w:rsidR="00C65F92" w:rsidRPr="005E2701" w:rsidTr="00C65F92">
        <w:tc>
          <w:tcPr>
            <w:tcW w:w="1828" w:type="dxa"/>
            <w:vMerge/>
            <w:tcBorders>
              <w:bottom w:val="single" w:sz="4" w:space="0" w:color="auto"/>
            </w:tcBorders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Užívat po předání odborně způsobilou osobou za montáž /zápis o předání a převzetí/.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362/2005 Sb., Příloha odst. VII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při manipulaci s břemenem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Zpracovat systém bezpečné práce podle ČSN ISO 12480-1, který musí být dodržován při každé činnosti jeřábu.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19/1979 Sb., ČSN ISO 12840-1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Se systémem bezpečné práce musí být řádně seznámeny všechny zúčastněné subjekty.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039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19/1979 Sb., ČSN ISO 12840-1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Vyloučení přítomnosti nepovolaných osob v pracovním prostoru jeřábu.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19/1979 Sb., ČSN ISO 12840-1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Vyloučení vjezdu dopravních prostředků, jejichž činnost nesouvisí s prováděnými manipulacemi.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19/1979 Sb., ČSN ISO 12840-1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Zásah stroje do podzemního vedení technické infrastruktury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Vytýčení tras technické infrastruktury, zejména energetických a komunikačních vedení, vodovodní sítě.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Určení rozmístění stavebních výkopů, zajištění stěn výkopů.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Prokazatelné seznámení obsluh strojů a ostatních fyzických osob s ochrannými pásmy technické infrastruktury.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Pády osob do výkopů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 veřejném prostranství ve vzdálenosti větší než 1,5 m od hrany výkopu lze zajištění výkopu provést vhodnou zábranou.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 staveništích, kde je zamezen vstup nepovolaným osobám, musí být zajištěny okraje výkopu, kde se vnější okraj dopravní komunikace přibližuje na vzdálenost menší než 1,5 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Okraje výkopu nesmí být zatěžovány do vzdálenosti 0,5 m od hrany výkopu.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591/20061 Sb., Příloha č. 3, odst. III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Sesutí stěn výkopů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Stěny výkopu musí být zajištěny proti sesutí, ručně kopané výkopy pažením při hloubce výkopu větší než 1,5 m v nezastavěném území /1,3 m v zastavěném území/.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 strojem vyhloubených nezapažených výkopů se nesmí vstupovat, pokud jejich stěny nejsou zajištěny ochranným rámem, bezpečnostní klecí nebo jinou technickou konstrukcí.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049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Nejmenší světlá šířka výkopů se svislými stěnami, do kterých vstupují osoby, činí 0,8 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Úraz elektrickým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proudem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 xml:space="preserve">Vyloučení činnosti, při nichž by se pracovník vykonávající práce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v blízkosti elektrických zařízení, dostal do smyku s živými částmi pod napětím.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051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Nařízení vlády č. 591/2006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Sb., Příloha č. 3, odst. 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Dočasná elektrická zařízení na staveništi musí splňovat normové požadavky a musí být podrobována pravidelným kontrolám a revizím ve stanovených intervalech.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Nadzemní elektrická vedení odpojit od zdroje elektrického proudu, nebo zabránit vjezdu dosahu dopravních prostředků a strojů do ochranného pásma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1, odst. 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stromem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Před zahájením kácení stromů musí být pracovníci seznámení s pracovními postupy a organizací prací.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28/2002 Sb., § 2, odst. 2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kácení stromů předem vymezit ohrožený prostor a zajistit zákaz vstupu osob do ohroženého prostoru.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28/2002 Sb., § 2, odst. 2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Ověření veřejného provozu stromem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Kácení stromů u staveniště a veřejných komunikací jen podle zvlášť vypracovaného pracovního postupu.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28/2002 Sb., § 2, odst. 1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Pracoviště musí být vybaveno prostředky pro poskytnutí první pomoci, včetně zajištění prostředků umožňující přivolat rychlou lékařskou pomoc.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28/2002 Sb., § 2, odst. 3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Pády strojů a mechanismů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provozu a údržbě stroje a mechanismu obsluha zajistí stabilitu stroje v průběhu všech pracovních činností.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2,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Údržbu a opravy dopravních prostředků a strojů provádět na předem určených místech, kde je vyloučen pohyb ostatních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059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2,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Zabezpečit stroje a mechanismy proti samovolnému pohybu po ukončení práce v soudu s návodem k používání.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2, odst. XIV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Stroj a mechanismus musí být odstaven na stanoviště, kde nezasahuje do komunikací, není ohrožena stabilita stroje, není stroj ohrožen padajícími předměty ani jinou činností prováděnou v jeho okolí.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2, odst. XIV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Ražení protlačováním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ražení protlačováním musí být zpracován technologický postup.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22/1989 Sb., § 43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 blízkosti hydraulických částí stroje se nesmí zdržovat nepovolané osoby, při posunu se nesmějí v jámě vykonávat jiné práce.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V\hláška č. 22/1989 Sb., § 46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Popálení osob při svařování a požár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Zhotovitelé zajistí, aby svařování prováděly pouze fyzické osoby, které jsou odborně způsobilé.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 odst. XIII + Vyhláška č. 87/2000 Sb.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svařování elektrickým obloukem je nutno přijmout opatření k ochraně fyzických osob v jeho okolí před účinky záření oblouku.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 odst. XIII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Vybavení hasebními prostředky podle charakteru pracoviště a použité technologie svařování.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87/2000 Sb.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svařování elektrickým obloukem je nutno přijmout opatření k ochraně fyzických osob v jeho okolí a přilehlého prostoru před odlétnutím žhavých částí.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 odst. XIII + Vyhláška č. 87/2000 Sb.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Požár a výbuch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Svářečská pracoviště se zabezpečují tak, aby nedošlo ke vzniku požáru a výbuchu.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87/2000 Sb., část třetí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Tlakové láhve se umístí na pevné místo tak, aby nedošlo k ohrožení dopravními nebo přepravními prostředky nebo případným pohybem.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069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87/2000 Sb.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Živice lze nahřívat pouze v tavných nádobách, které jsou k tomu určeny výrobcem nebo dovozcem.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87/2000 Sb., část pátá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Ohrožení osob při lepení krytin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Dodržování stanoveného technologického postupu a návodů k používání lepidel a dalšího použitého materiálu.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 případě použití lepidel, které uvolňují hořlavé páry, zajištění ochrany před výbuchem.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XIV + NV č. 406/2004 Sb.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Ohrožení osob při zednických pracích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Stroje pro výrobu, zpracování a přepravu malty se na staveništi umísťují tak, aby při provozu nemohlo dojít k ohrožení fyzických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Zajištění zákazu vstupu na osazené prefabrikované vodorovné konstrukce do doby než jsou zabezpečeny proti uvolnění a sesunutí.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Ohrožení osob při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manipulaci s materiálem a skladování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 xml:space="preserve">Materiál musí být skladován podle podmínek stanovených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výrobcem, přednostně v takové poloze, ve které bude zabudován do stavby.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075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Nařízení vlády č. 591/2006 </w:t>
            </w:r>
            <w:r w:rsidRPr="005E2701">
              <w:rPr>
                <w:rFonts w:ascii="Arial Narrow" w:hAnsi="Arial Narrow" w:cs="Tahoma"/>
                <w:sz w:val="20"/>
                <w:szCs w:val="20"/>
              </w:rPr>
              <w:lastRenderedPageBreak/>
              <w:t>Sb., Příloha č. 3,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Materiál musí být uložen tak, aby po celou dobu skladování byla zajištěna jeho stabilita a nedocházelo k jeho poškození.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NCHLP musí být skladovány v obalech s označením druhu a způsobu skladování, který určuje výrobce a označeny v souladu s předpisy.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 + Zákon č. 356/2003 Sb.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při betonářských pracích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 předání a převzetí hotové konstrukce bednění a její kontrole provede fyzická osoba pověřená zhotovitelem k řízení betonářských prací písemný záznam.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IX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Ohrožený prostor odbedňovacích prací je nutno zajistit proti vstupu nepovolaných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079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IX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Zhotovitel zajistí ochranu fyzických osob stanovenými prostředky určenými v technologickém postupu.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IX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 xml:space="preserve">Zasažení osob při vrtných pracích 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hluk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Je nutno vymezit ohrožený prostor a zajistit jej proti vstupu nepovolaných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Používání předepsaných OOPP a dodržování bezpečnostních přestávek.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495/2001 Sb. + zákon č. 262/2006  Sb.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Zasažení osob při bouracích pracích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Je nutno vymezit ohrožený prostor a zajistit jej proti vstupu nepovolaných osob.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Bourací práce se smí provádět pouze tehdy, jsou-li provedena opatření stanovená v technologickém postupu.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Bourání staveb smějí být prováděny pouze fyzickými osobami k tomu určenými zhotovitelem, pokud je zajištěn stálý dozor vykonávaný fyzickou osobou k tomu zhotovitelem prověřenou.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085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XII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Exponování osob azbestem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Činnost, při které mohou být pracovníci exponování azbestem, musí být předem ohlášena krajské hygienické stanici.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086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Vyhláška č. 432/2003 Sb., § 5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Řádné označení prostoru, v němž se provádí práce s azbestem a musí do něho být zamezen přístup nepovolaným osobám.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087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Nařízení vlády č. 178/2001 Sb., § 19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Při odstraňování staveb a částí, které obsahují azbest, musí být technologické postupy upraveny tak, aby se předcházelo uvolňování azbestového prachu do ovzduší.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088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Nařízení vlády č. 178/2001 Sb., § 21, odst. 6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Pro práci s azbestem se zřizují kontrolovaná pásma.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089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color w:val="BFBFBF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color w:val="BFBFBF"/>
                <w:sz w:val="20"/>
                <w:szCs w:val="20"/>
              </w:rPr>
              <w:t>Nařízení vlády č. 178/2001 Sb., § 21, odst. 3 a § 20, odst. 2</w:t>
            </w:r>
          </w:p>
        </w:tc>
      </w:tr>
      <w:tr w:rsidR="00C65F92" w:rsidRPr="005E2701" w:rsidTr="00C65F92"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Ohrožení osob při udržovacích pracích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Provádění prací podle stanovených pracovních a technologických postupů.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090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XVII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Provádění prací fyzickými osobami odborně způsobilými pro výkon určité činnosti a určenými k jejich obsluze.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091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XVII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malířských a natěračských pracích se stanoví způsob ochrany osob před škodlivinami vznikajících při provádění těchto prací.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092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XV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Při sklenářských prací dodržovat všechny stanovené podmínky a shromažďovat skleněný odpad do nádob výhradně k tomu určených.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093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591/2006 Sb., Příloha č. 3, odst. XVI</w:t>
            </w:r>
          </w:p>
        </w:tc>
      </w:tr>
      <w:tr w:rsidR="00C65F92" w:rsidRPr="005E2701" w:rsidTr="00C65F92">
        <w:trPr>
          <w:trHeight w:val="742"/>
        </w:trPr>
        <w:tc>
          <w:tcPr>
            <w:tcW w:w="1828" w:type="dxa"/>
            <w:vMerge w:val="restart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Ohrožení osob výbuchem</w:t>
            </w:r>
          </w:p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Vyhrazená plynová zařízení</w:t>
            </w: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Odborná způsobilost osob provádějících práce na zařízení.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094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Nařízení vlády č. 406/2004 Sb.</w:t>
            </w:r>
          </w:p>
        </w:tc>
      </w:tr>
      <w:tr w:rsidR="00C65F92" w:rsidRPr="005E2701" w:rsidTr="00C65F92">
        <w:tc>
          <w:tcPr>
            <w:tcW w:w="1828" w:type="dxa"/>
            <w:vMerge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</w:p>
        </w:tc>
        <w:tc>
          <w:tcPr>
            <w:tcW w:w="5103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Dodržovat technologické a pracovní postupy při montáži.</w:t>
            </w:r>
          </w:p>
        </w:tc>
        <w:tc>
          <w:tcPr>
            <w:tcW w:w="999" w:type="dxa"/>
            <w:vAlign w:val="center"/>
          </w:tcPr>
          <w:p w:rsidR="00C65F92" w:rsidRPr="005E2701" w:rsidRDefault="00C65F92" w:rsidP="00C65F92">
            <w:pPr>
              <w:jc w:val="center"/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095</w:t>
            </w:r>
          </w:p>
        </w:tc>
        <w:tc>
          <w:tcPr>
            <w:tcW w:w="2276" w:type="dxa"/>
          </w:tcPr>
          <w:p w:rsidR="00C65F92" w:rsidRPr="005E2701" w:rsidRDefault="00C65F92" w:rsidP="00C65F92">
            <w:pPr>
              <w:rPr>
                <w:rFonts w:ascii="Arial Narrow" w:hAnsi="Arial Narrow" w:cs="Tahoma"/>
                <w:sz w:val="20"/>
                <w:szCs w:val="20"/>
              </w:rPr>
            </w:pPr>
            <w:r w:rsidRPr="005E2701">
              <w:rPr>
                <w:rFonts w:ascii="Arial Narrow" w:hAnsi="Arial Narrow" w:cs="Tahoma"/>
                <w:sz w:val="20"/>
                <w:szCs w:val="20"/>
              </w:rPr>
              <w:t>Vyhláška č. 21/1979 Sb.</w:t>
            </w:r>
          </w:p>
        </w:tc>
      </w:tr>
    </w:tbl>
    <w:p w:rsidR="00C65F92" w:rsidRDefault="00C65F92" w:rsidP="00C65F92">
      <w:pPr>
        <w:rPr>
          <w:rFonts w:ascii="Calibri" w:hAnsi="Calibri" w:cs="Calibri"/>
        </w:rPr>
      </w:pPr>
    </w:p>
    <w:p w:rsidR="00C65F92" w:rsidRPr="00A2546B" w:rsidRDefault="00C65F92" w:rsidP="00C65F92">
      <w:pPr>
        <w:rPr>
          <w:rFonts w:ascii="Calibri" w:hAnsi="Calibri" w:cs="Calibri"/>
        </w:rPr>
      </w:pPr>
    </w:p>
    <w:p w:rsidR="00B57CBA" w:rsidRDefault="00B57CBA" w:rsidP="00653CF5">
      <w:pPr>
        <w:jc w:val="both"/>
        <w:rPr>
          <w:rFonts w:ascii="Calibri" w:hAnsi="Calibri" w:cs="Calibri"/>
        </w:rPr>
      </w:pPr>
    </w:p>
    <w:p w:rsidR="00663AD8" w:rsidRDefault="00663AD8" w:rsidP="00653CF5">
      <w:pPr>
        <w:jc w:val="both"/>
        <w:rPr>
          <w:rFonts w:ascii="Calibri" w:hAnsi="Calibri" w:cs="Calibri"/>
        </w:rPr>
      </w:pPr>
    </w:p>
    <w:p w:rsidR="00663AD8" w:rsidRDefault="00663AD8" w:rsidP="00653CF5">
      <w:pPr>
        <w:jc w:val="both"/>
        <w:rPr>
          <w:rFonts w:ascii="Calibri" w:hAnsi="Calibri" w:cs="Calibri"/>
        </w:rPr>
      </w:pPr>
    </w:p>
    <w:p w:rsidR="00663AD8" w:rsidRDefault="00663AD8" w:rsidP="00653CF5">
      <w:pPr>
        <w:jc w:val="both"/>
        <w:rPr>
          <w:rFonts w:ascii="Calibri" w:hAnsi="Calibri" w:cs="Calibri"/>
        </w:rPr>
      </w:pPr>
    </w:p>
    <w:p w:rsidR="00663AD8" w:rsidRDefault="00663AD8" w:rsidP="00653CF5">
      <w:pPr>
        <w:jc w:val="both"/>
        <w:rPr>
          <w:rFonts w:ascii="Calibri" w:hAnsi="Calibri" w:cs="Calibri"/>
        </w:rPr>
      </w:pPr>
    </w:p>
    <w:p w:rsidR="00663AD8" w:rsidRDefault="00663AD8" w:rsidP="00653CF5">
      <w:pPr>
        <w:jc w:val="both"/>
        <w:rPr>
          <w:rFonts w:ascii="Calibri" w:hAnsi="Calibri" w:cs="Calibri"/>
        </w:rPr>
      </w:pPr>
    </w:p>
    <w:p w:rsidR="00B57CBA" w:rsidRPr="00A2546B" w:rsidRDefault="00B57CBA" w:rsidP="00653CF5">
      <w:pPr>
        <w:jc w:val="both"/>
        <w:rPr>
          <w:rFonts w:ascii="Calibri" w:hAnsi="Calibri" w:cs="Calibri"/>
        </w:rPr>
      </w:pPr>
    </w:p>
    <w:p w:rsidR="00A82BF3" w:rsidRPr="00234BBF" w:rsidRDefault="00234BBF" w:rsidP="00993387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lastRenderedPageBreak/>
        <w:t>6</w:t>
      </w:r>
      <w:r w:rsidR="006F7684" w:rsidRPr="00234BBF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993387" w:rsidRPr="00234BBF">
        <w:rPr>
          <w:rFonts w:ascii="Calibri" w:hAnsi="Calibri" w:cs="Calibri"/>
          <w:b/>
          <w:noProof/>
          <w:sz w:val="32"/>
          <w:szCs w:val="32"/>
        </w:rPr>
        <w:t xml:space="preserve"> </w:t>
      </w:r>
      <w:r w:rsidR="006F7684" w:rsidRPr="00234BBF">
        <w:rPr>
          <w:rFonts w:ascii="Calibri" w:hAnsi="Calibri" w:cs="Calibri"/>
          <w:b/>
          <w:noProof/>
          <w:sz w:val="32"/>
          <w:szCs w:val="32"/>
        </w:rPr>
        <w:t>Požadavky na</w:t>
      </w:r>
      <w:r w:rsidR="00A82BF3" w:rsidRPr="00234BBF">
        <w:rPr>
          <w:rFonts w:ascii="Calibri" w:hAnsi="Calibri" w:cs="Calibri"/>
          <w:b/>
          <w:noProof/>
          <w:sz w:val="32"/>
          <w:szCs w:val="32"/>
        </w:rPr>
        <w:t xml:space="preserve"> BOZP </w:t>
      </w:r>
    </w:p>
    <w:p w:rsidR="00651EF3" w:rsidRPr="00993387" w:rsidRDefault="00651EF3" w:rsidP="00993387">
      <w:pPr>
        <w:ind w:left="851" w:hanging="284"/>
        <w:rPr>
          <w:rFonts w:ascii="Calibri" w:hAnsi="Calibri" w:cs="Calibri"/>
          <w:b/>
          <w:noProof/>
          <w:color w:val="FF0000"/>
          <w:sz w:val="32"/>
          <w:szCs w:val="32"/>
        </w:rPr>
      </w:pPr>
    </w:p>
    <w:p w:rsidR="00651EF3" w:rsidRPr="00A04A82" w:rsidRDefault="00234BBF" w:rsidP="00651EF3">
      <w:pPr>
        <w:pStyle w:val="Normlnweb"/>
        <w:spacing w:before="0" w:beforeAutospacing="0" w:after="0" w:afterAutospacing="0"/>
        <w:rPr>
          <w:rFonts w:ascii="Calibri" w:hAnsi="Calibri" w:cs="Calibri"/>
          <w:b/>
          <w:u w:val="single"/>
        </w:rPr>
      </w:pPr>
      <w:r>
        <w:rPr>
          <w:rFonts w:ascii="Calibri" w:hAnsi="Calibri" w:cs="Calibri"/>
          <w:b/>
        </w:rPr>
        <w:t>6</w:t>
      </w:r>
      <w:r w:rsidR="00651EF3">
        <w:rPr>
          <w:rFonts w:ascii="Calibri" w:hAnsi="Calibri" w:cs="Calibri"/>
          <w:b/>
        </w:rPr>
        <w:t>.1.</w:t>
      </w:r>
      <w:r w:rsidR="00651EF3" w:rsidRPr="00A04A82">
        <w:rPr>
          <w:rFonts w:ascii="Calibri" w:hAnsi="Calibri" w:cs="Calibri"/>
          <w:b/>
        </w:rPr>
        <w:t xml:space="preserve"> </w:t>
      </w:r>
      <w:r w:rsidR="00651EF3" w:rsidRPr="00A04A82">
        <w:rPr>
          <w:rFonts w:ascii="Calibri" w:hAnsi="Calibri" w:cs="Calibri"/>
          <w:b/>
          <w:u w:val="single"/>
        </w:rPr>
        <w:t>Povinnosti zhotovitelů a pracovníků</w:t>
      </w:r>
      <w:r w:rsidR="00651EF3" w:rsidRPr="00A04A82">
        <w:rPr>
          <w:rFonts w:ascii="Calibri" w:hAnsi="Calibri" w:cs="Calibri"/>
          <w:b/>
        </w:rPr>
        <w:t>:</w:t>
      </w:r>
    </w:p>
    <w:p w:rsidR="00651EF3" w:rsidRPr="00A04A82" w:rsidRDefault="00651EF3" w:rsidP="00651EF3">
      <w:pPr>
        <w:pStyle w:val="Normlnweb"/>
        <w:spacing w:before="0" w:beforeAutospacing="0" w:after="0" w:afterAutospacing="0"/>
        <w:rPr>
          <w:rFonts w:ascii="Calibri" w:hAnsi="Calibri" w:cs="Calibri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>Před zahájením prací je zhotovitel stavby povinen: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určit způsob zabezpečení staveniště proti vstupu nepovolaných fyzických osob, zajistí označení hranic staveniště tak, aby byly zřetelně rozeznatelné i za snížené viditelnosti,  a stanoví lhůty kontrol tohoto zabezpečení.  Zákaz vstupu nepovolaným fyzickým osobám musí být vyznačen bezpečnostní značkou na všech vstupech, a na přístupových komunikacích, které k nim vedou.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určit způsob zajištění ohrožených prostorů, v nichž vzhledem k povaze hrozí riziko pádu osob nebo předmětů tak, aby bylo zabráněno možnosti zranění nebo usmrcení fyzických osob nezúčastněných na stavbě i osob na stavbě pracujících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zhotovitel určí osobu zodpovědnou za posouzení důvodů pro přerušení a oprávněnou rozhodnout přerušení práce ve výškách z důvodů nepříznivých povětrnostních vlivů, nevyhovujícího technického stavu konstrukce nebo stroje, živelné události, popřípadě vlivem jiných nepředvídatelných okolností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v místech s nebezpečím výbuchu, zasypání, otravy, utonutí, pádu z výšky nebo do hloubky zajišťuje zhotovitel, aby fyzické osoby pracující na takovém pracovišti osamoceně byly seznámeny s pravidly dorozumívání pro případ nehody a stanoví činnou formu dohledu pro potřebu včasného poskytnutí první pomoci.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poskytne koordinátorovi BOZP doklad o školení práce ve výškách všech svých zaměstnanců a zaměstnanců svých subdodavatelů, kteří budou na stavbě práci ve výškách vykonávat</w:t>
      </w:r>
    </w:p>
    <w:p w:rsidR="00651EF3" w:rsidRPr="00651EF3" w:rsidRDefault="00651EF3" w:rsidP="00C47A77">
      <w:pPr>
        <w:numPr>
          <w:ilvl w:val="0"/>
          <w:numId w:val="10"/>
        </w:numPr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nejpozději do 8 dnů před zahájením prací na staveništi prokazatelně informovat koordinátora o rizicích vznikajících při pracovních nebo technologických postupech, které zvolil a na vyžádání koordinátora BOZP předložit písemnou dokumentaci o těchto rizicích a případně technologický nebo pracovní postup pro provedení příslušných prací</w:t>
      </w:r>
    </w:p>
    <w:p w:rsidR="00651EF3" w:rsidRPr="00A04A82" w:rsidRDefault="00651EF3" w:rsidP="00651EF3">
      <w:pPr>
        <w:widowControl w:val="0"/>
        <w:shd w:val="clear" w:color="auto" w:fill="FFFFFF"/>
        <w:tabs>
          <w:tab w:val="left" w:pos="360"/>
        </w:tabs>
        <w:autoSpaceDE w:val="0"/>
        <w:autoSpaceDN w:val="0"/>
        <w:adjustRightInd w:val="0"/>
        <w:spacing w:line="235" w:lineRule="exact"/>
        <w:ind w:left="360"/>
        <w:jc w:val="both"/>
        <w:rPr>
          <w:rFonts w:ascii="Calibri" w:hAnsi="Calibri" w:cs="Calibri"/>
          <w:color w:val="000000"/>
          <w:spacing w:val="-10"/>
          <w:sz w:val="22"/>
          <w:szCs w:val="22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>Před zahájením prací zabezpečí zhotovitel prostřednictvím  odpovědného zástupce na stavbě zejména:</w:t>
      </w:r>
    </w:p>
    <w:p w:rsidR="00651EF3" w:rsidRPr="00A04A82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•</w:t>
      </w:r>
      <w:r w:rsidRPr="00A04A82">
        <w:rPr>
          <w:rFonts w:ascii="Calibri" w:hAnsi="Calibri" w:cs="Calibri"/>
          <w:sz w:val="22"/>
          <w:szCs w:val="22"/>
        </w:rPr>
        <w:tab/>
        <w:t>prostředky k přivolání rychlé lékařské pomoci viz. kapitola č. 7 tohoto Plánu BOZP, vybavení stavby lékárničkami pro poskytnutí první pomoci – lékárnička/</w:t>
      </w:r>
      <w:proofErr w:type="spellStart"/>
      <w:r w:rsidRPr="00A04A82">
        <w:rPr>
          <w:rFonts w:ascii="Calibri" w:hAnsi="Calibri" w:cs="Calibri"/>
          <w:sz w:val="22"/>
          <w:szCs w:val="22"/>
        </w:rPr>
        <w:t>ky</w:t>
      </w:r>
      <w:proofErr w:type="spellEnd"/>
      <w:r w:rsidRPr="00A04A82">
        <w:rPr>
          <w:rFonts w:ascii="Calibri" w:hAnsi="Calibri" w:cs="Calibri"/>
          <w:sz w:val="22"/>
          <w:szCs w:val="22"/>
        </w:rPr>
        <w:t xml:space="preserve"> se vybavují na základě počtu osob vykonávajících práce a rizik na staveništi</w:t>
      </w:r>
    </w:p>
    <w:p w:rsidR="00651EF3" w:rsidRPr="00A04A82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•</w:t>
      </w:r>
      <w:r w:rsidRPr="00A04A82">
        <w:rPr>
          <w:rFonts w:ascii="Calibri" w:hAnsi="Calibri" w:cs="Calibri"/>
          <w:sz w:val="22"/>
          <w:szCs w:val="22"/>
        </w:rPr>
        <w:tab/>
        <w:t xml:space="preserve">prostředky k přivolání hasičského záchranného sboru viz. kapitola č. 7 tohoto Plánu BOZP, vybavení pracoviště RHP </w:t>
      </w:r>
    </w:p>
    <w:p w:rsidR="00651EF3" w:rsidRPr="00A04A82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•</w:t>
      </w:r>
      <w:r w:rsidRPr="00A04A82">
        <w:rPr>
          <w:rFonts w:ascii="Calibri" w:hAnsi="Calibri" w:cs="Calibri"/>
          <w:sz w:val="22"/>
          <w:szCs w:val="22"/>
        </w:rPr>
        <w:tab/>
        <w:t>určit způsob zásobování stavby elektrickou energií, vodou, atd. (nechat provést revize přívodů el. energie před jejich uvedením do provozu)</w:t>
      </w:r>
    </w:p>
    <w:p w:rsidR="00651EF3" w:rsidRPr="00651EF3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•</w:t>
      </w:r>
      <w:r w:rsidRPr="00A04A82">
        <w:rPr>
          <w:rFonts w:ascii="Calibri" w:hAnsi="Calibri" w:cs="Calibri"/>
          <w:sz w:val="22"/>
          <w:szCs w:val="22"/>
        </w:rPr>
        <w:tab/>
      </w:r>
      <w:r w:rsidRPr="00651EF3">
        <w:rPr>
          <w:rFonts w:ascii="Calibri" w:hAnsi="Calibri" w:cs="Calibri"/>
          <w:sz w:val="22"/>
          <w:szCs w:val="22"/>
        </w:rPr>
        <w:t>prokazatelné seznámení všech pracovníků (včetně pracovníků svých zhotovitelů) s riziky na dané stavbě v rozsahu stanoveném tímto Plánem BOZP a interní dokumentací rizik</w:t>
      </w:r>
    </w:p>
    <w:p w:rsidR="00651EF3" w:rsidRPr="00A04A82" w:rsidRDefault="00651EF3" w:rsidP="00C47A77">
      <w:pPr>
        <w:numPr>
          <w:ilvl w:val="0"/>
          <w:numId w:val="11"/>
        </w:numPr>
        <w:ind w:left="284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zpracování technologického – pracovního postupu pro provedení bezpečné práce (pro vybrané práce se zvýšeným rizikem budou součástí tohoto Plánu BOZP viz. příloha č. 3) a jeho předložení k připomínkování koordinátorovi BOZP, a to vždy před zahájením rizikové práce</w:t>
      </w:r>
    </w:p>
    <w:p w:rsidR="00651EF3" w:rsidRPr="00651EF3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•</w:t>
      </w:r>
      <w:r w:rsidRPr="00651EF3">
        <w:rPr>
          <w:rFonts w:ascii="Calibri" w:hAnsi="Calibri" w:cs="Calibri"/>
          <w:sz w:val="22"/>
          <w:szCs w:val="22"/>
        </w:rPr>
        <w:tab/>
        <w:t>vymezení staveniště (ohrazení, oplocení..) k zajištění ochrany stavby, zařízení a osob,</w:t>
      </w:r>
    </w:p>
    <w:p w:rsidR="00651EF3" w:rsidRPr="00651EF3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651EF3">
        <w:rPr>
          <w:rFonts w:ascii="Calibri" w:hAnsi="Calibri" w:cs="Calibri"/>
          <w:sz w:val="22"/>
          <w:szCs w:val="22"/>
        </w:rPr>
        <w:t>•</w:t>
      </w:r>
      <w:r w:rsidRPr="00651EF3">
        <w:rPr>
          <w:rFonts w:ascii="Calibri" w:hAnsi="Calibri" w:cs="Calibri"/>
          <w:sz w:val="22"/>
          <w:szCs w:val="22"/>
        </w:rPr>
        <w:tab/>
        <w:t>zpracování havarijního plánu na danou stavbu, pokud to charakter stavby, používaná technologie nebo právní předpisy vyžadují</w:t>
      </w:r>
    </w:p>
    <w:p w:rsidR="00651EF3" w:rsidRPr="00A04A82" w:rsidRDefault="00651EF3" w:rsidP="00651EF3">
      <w:pPr>
        <w:pStyle w:val="Normln1"/>
        <w:tabs>
          <w:tab w:val="left" w:pos="360"/>
        </w:tabs>
        <w:ind w:left="360" w:hanging="360"/>
        <w:rPr>
          <w:rFonts w:ascii="Calibri" w:hAnsi="Calibri" w:cs="Calibri"/>
          <w:szCs w:val="22"/>
        </w:rPr>
      </w:pPr>
    </w:p>
    <w:p w:rsidR="00651EF3" w:rsidRPr="00A04A82" w:rsidRDefault="00651EF3" w:rsidP="00651EF3">
      <w:pPr>
        <w:rPr>
          <w:rFonts w:ascii="Calibri" w:hAnsi="Calibri" w:cs="Calibri"/>
          <w:b/>
          <w:bCs/>
          <w:i/>
          <w:szCs w:val="22"/>
        </w:rPr>
      </w:pPr>
      <w:r w:rsidRPr="00A04A82">
        <w:rPr>
          <w:rFonts w:ascii="Calibri" w:hAnsi="Calibri" w:cs="Calibri"/>
          <w:b/>
          <w:bCs/>
          <w:i/>
          <w:szCs w:val="22"/>
        </w:rPr>
        <w:t>V průběhu provádění prací zabezpečí hlavní zhotovitele stavby na stavbě zejména:</w:t>
      </w:r>
    </w:p>
    <w:p w:rsidR="00651EF3" w:rsidRPr="00A04A82" w:rsidRDefault="00651EF3" w:rsidP="00651EF3">
      <w:pPr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t>•  je povinen zajistit bezpečnost a ochranu zdraví zaměstnanců při práci s ohledem na rizika možného ohrožení jejich života a zdraví, která se týkají výkonu práce</w:t>
      </w:r>
    </w:p>
    <w:p w:rsidR="00651EF3" w:rsidRPr="00A04A82" w:rsidRDefault="00651EF3" w:rsidP="00651EF3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04A82">
        <w:rPr>
          <w:rFonts w:ascii="Calibri" w:hAnsi="Calibri" w:cs="Calibri"/>
          <w:sz w:val="22"/>
          <w:szCs w:val="22"/>
        </w:rPr>
        <w:lastRenderedPageBreak/>
        <w:t>•</w:t>
      </w:r>
      <w:r w:rsidRPr="00A04A82">
        <w:rPr>
          <w:rFonts w:ascii="Calibri" w:hAnsi="Calibri" w:cs="Calibri"/>
          <w:sz w:val="22"/>
          <w:szCs w:val="22"/>
        </w:rPr>
        <w:tab/>
        <w:t>koordinaci jednotlivých prací s ostatními účastníky výstavby v průběhu stavby se zaměřením na BOZP dle § 101 odst. 3 zákoníku práce a dle pokynů koordinátora BOZP stavby a to především s ohledem na rizika možného ohrožení zdraví účastníků stavby viz. příloha 5 tohoto plánu</w:t>
      </w:r>
    </w:p>
    <w:p w:rsidR="00651EF3" w:rsidRPr="00A04A82" w:rsidRDefault="00651EF3" w:rsidP="00C47A77">
      <w:pPr>
        <w:widowControl w:val="0"/>
        <w:numPr>
          <w:ilvl w:val="0"/>
          <w:numId w:val="3"/>
        </w:numPr>
        <w:shd w:val="clear" w:color="auto" w:fill="FFFFFF"/>
        <w:tabs>
          <w:tab w:val="clear" w:pos="720"/>
          <w:tab w:val="left" w:pos="360"/>
        </w:tabs>
        <w:autoSpaceDE w:val="0"/>
        <w:autoSpaceDN w:val="0"/>
        <w:adjustRightInd w:val="0"/>
        <w:spacing w:before="96" w:line="240" w:lineRule="exact"/>
        <w:ind w:left="360"/>
        <w:jc w:val="both"/>
        <w:rPr>
          <w:rFonts w:ascii="Calibri" w:hAnsi="Calibri" w:cs="Calibri"/>
          <w:color w:val="000000"/>
          <w:spacing w:val="-9"/>
          <w:sz w:val="22"/>
          <w:szCs w:val="22"/>
        </w:rPr>
      </w:pPr>
      <w:r w:rsidRPr="00A04A82">
        <w:rPr>
          <w:rFonts w:ascii="Calibri" w:hAnsi="Calibri" w:cs="Calibri"/>
          <w:color w:val="000000"/>
          <w:spacing w:val="-11"/>
          <w:sz w:val="22"/>
          <w:szCs w:val="22"/>
        </w:rPr>
        <w:t>z</w:t>
      </w:r>
      <w:r w:rsidRPr="00A04A82">
        <w:rPr>
          <w:rFonts w:ascii="Calibri" w:hAnsi="Calibri" w:cs="Calibri"/>
          <w:color w:val="000000"/>
          <w:spacing w:val="3"/>
          <w:sz w:val="22"/>
          <w:szCs w:val="22"/>
        </w:rPr>
        <w:t xml:space="preserve">hotovitel zajišťuje provádění odborných prohlídek pohyblivého nebo pevného pracoviště nacházejícího se ve výšce nebo hloubce pracoviště způsobem a v intervalech </w:t>
      </w:r>
      <w:r w:rsidRPr="00A04A82">
        <w:rPr>
          <w:rFonts w:ascii="Calibri" w:hAnsi="Calibri" w:cs="Calibri"/>
          <w:color w:val="000000"/>
          <w:spacing w:val="6"/>
          <w:sz w:val="22"/>
          <w:szCs w:val="22"/>
        </w:rPr>
        <w:t xml:space="preserve">stanovených v průvodní dokumentaci (není-li známa, zhotovitel určí termín kontroly ve spolupráci s koordinátorem BOZP), vždy však po změně polohy a po mimořádných </w:t>
      </w:r>
      <w:r w:rsidRPr="00A04A82">
        <w:rPr>
          <w:rFonts w:ascii="Calibri" w:hAnsi="Calibri" w:cs="Calibri"/>
          <w:color w:val="000000"/>
          <w:spacing w:val="2"/>
          <w:sz w:val="22"/>
          <w:szCs w:val="22"/>
        </w:rPr>
        <w:t>událostech, které mohly ovlivnit jeho stabilitu a pevnost</w:t>
      </w:r>
    </w:p>
    <w:p w:rsidR="00651EF3" w:rsidRPr="00A04A82" w:rsidRDefault="00651EF3" w:rsidP="00C47A77">
      <w:pPr>
        <w:widowControl w:val="0"/>
        <w:numPr>
          <w:ilvl w:val="0"/>
          <w:numId w:val="3"/>
        </w:numPr>
        <w:shd w:val="clear" w:color="auto" w:fill="FFFFFF"/>
        <w:tabs>
          <w:tab w:val="clear" w:pos="720"/>
          <w:tab w:val="left" w:pos="360"/>
        </w:tabs>
        <w:autoSpaceDE w:val="0"/>
        <w:autoSpaceDN w:val="0"/>
        <w:adjustRightInd w:val="0"/>
        <w:spacing w:before="101" w:line="235" w:lineRule="exact"/>
        <w:ind w:left="360"/>
        <w:jc w:val="both"/>
        <w:rPr>
          <w:rFonts w:ascii="Calibri" w:hAnsi="Calibri" w:cs="Calibri"/>
          <w:color w:val="000000"/>
          <w:spacing w:val="-13"/>
          <w:sz w:val="22"/>
          <w:szCs w:val="22"/>
        </w:rPr>
      </w:pPr>
      <w:r w:rsidRPr="00A04A82">
        <w:rPr>
          <w:rFonts w:ascii="Calibri" w:hAnsi="Calibri" w:cs="Calibri"/>
          <w:color w:val="000000"/>
          <w:spacing w:val="-11"/>
          <w:sz w:val="22"/>
          <w:szCs w:val="22"/>
        </w:rPr>
        <w:t>z</w:t>
      </w:r>
      <w:r w:rsidRPr="00A04A82">
        <w:rPr>
          <w:rFonts w:ascii="Calibri" w:hAnsi="Calibri" w:cs="Calibri"/>
          <w:color w:val="000000"/>
          <w:spacing w:val="4"/>
          <w:sz w:val="22"/>
          <w:szCs w:val="22"/>
        </w:rPr>
        <w:t xml:space="preserve">hotovitel přeruší práci, jakmile by její další pokračování vedlo k ohrožení životů nebo </w:t>
      </w:r>
      <w:r w:rsidRPr="00A04A82">
        <w:rPr>
          <w:rFonts w:ascii="Calibri" w:hAnsi="Calibri" w:cs="Calibri"/>
          <w:color w:val="000000"/>
          <w:spacing w:val="2"/>
          <w:sz w:val="22"/>
          <w:szCs w:val="22"/>
        </w:rPr>
        <w:t xml:space="preserve">zdraví fyzických osob na staveništi nebo v jeho okolí, popřípadě k ohrožení majetku nebo životního prostředí vlivem nepříznivých povětrnostních vlivů, nevyhovujícího </w:t>
      </w:r>
      <w:r w:rsidRPr="00A04A82">
        <w:rPr>
          <w:rFonts w:ascii="Calibri" w:hAnsi="Calibri" w:cs="Calibri"/>
          <w:color w:val="000000"/>
          <w:spacing w:val="8"/>
          <w:sz w:val="22"/>
          <w:szCs w:val="22"/>
        </w:rPr>
        <w:t xml:space="preserve">technického stavu konstrukce nebo stroje, živelné události, popřípadě vlivem jiných </w:t>
      </w:r>
      <w:r w:rsidRPr="00A04A82">
        <w:rPr>
          <w:rFonts w:ascii="Calibri" w:hAnsi="Calibri" w:cs="Calibri"/>
          <w:color w:val="000000"/>
          <w:spacing w:val="6"/>
          <w:sz w:val="22"/>
          <w:szCs w:val="22"/>
        </w:rPr>
        <w:t xml:space="preserve">nepředvídatelných okolností. Důvody pro přerušení práce posoudí a o přerušení práce </w:t>
      </w:r>
      <w:r w:rsidRPr="00A04A82">
        <w:rPr>
          <w:rFonts w:ascii="Calibri" w:hAnsi="Calibri" w:cs="Calibri"/>
          <w:color w:val="000000"/>
          <w:spacing w:val="2"/>
          <w:sz w:val="22"/>
          <w:szCs w:val="22"/>
        </w:rPr>
        <w:t>rozhodne fyzická osoba pověřená zhotovitelem</w:t>
      </w:r>
    </w:p>
    <w:p w:rsidR="00A82BF3" w:rsidRDefault="00651EF3" w:rsidP="00651EF3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24"/>
        </w:rPr>
      </w:pPr>
      <w:r w:rsidRPr="00A04A82">
        <w:rPr>
          <w:rFonts w:ascii="Calibri" w:hAnsi="Calibri" w:cs="Calibri"/>
          <w:color w:val="000000"/>
          <w:spacing w:val="2"/>
          <w:sz w:val="22"/>
          <w:szCs w:val="22"/>
        </w:rPr>
        <w:t>Skladovat materiál, nářadí a stroje tak, aby nevzniklo nebezpečí ohrožení fyzických osob, majetku a ŽP</w:t>
      </w:r>
    </w:p>
    <w:p w:rsidR="00651EF3" w:rsidRPr="00651EF3" w:rsidRDefault="00651EF3" w:rsidP="00651EF3"/>
    <w:p w:rsidR="00A82BF3" w:rsidRPr="00A2546B" w:rsidRDefault="00A82BF3" w:rsidP="00A82BF3">
      <w:pPr>
        <w:jc w:val="both"/>
        <w:rPr>
          <w:rFonts w:ascii="Calibri" w:hAnsi="Calibri" w:cs="Calibri"/>
          <w:b/>
          <w:bCs/>
          <w:i/>
          <w:szCs w:val="22"/>
        </w:rPr>
      </w:pPr>
      <w:r w:rsidRPr="00A2546B">
        <w:rPr>
          <w:rFonts w:ascii="Calibri" w:hAnsi="Calibri" w:cs="Calibri"/>
          <w:b/>
          <w:bCs/>
          <w:i/>
          <w:szCs w:val="22"/>
        </w:rPr>
        <w:t>Každý pracovník musí plnit na stavbě požadavky na bezpečnost práce, mezi které patří zejména: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počínat si při práci tak, aby neohrozil zdraví své ani svých spolupracovníků, dodržovat předpisy o bezpečnosti a ochraně zdraví při práci a předepsané pracovní postupy,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práci vždy myslet na bezpečnost svého jednání a nepřeceňovat své schopnosti,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neuvádět do chodu stroj nebo zařízení, pokud se nepřesvědčil, že tím neohrozí zdraví nebo život svůj či jiné osoby,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neprovádět práce, pro něž není poučen ani vyškolen, zejména práce, které vyžadují zvláštní odbornou kvalifikaci (svářeč, apod.)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dodržovat pořádek na pracovištích a komunikacích na stavbě,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každý úraz si dát řádně ošetřit a ihned jej hlásit nejblíže nadřízenému, hlavnímu zhotoviteli stavby a koordinátorovi BOZP stavby,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zjištění nedostatků v oblasti BOZP, které zaměstnanec nemůže sám odstranit, informovat o nich neodkladně nadřízeného,</w:t>
      </w:r>
    </w:p>
    <w:p w:rsidR="00A82BF3" w:rsidRPr="00A2546B" w:rsidRDefault="00A82BF3" w:rsidP="00D35361">
      <w:pPr>
        <w:tabs>
          <w:tab w:val="left" w:pos="360"/>
        </w:tabs>
        <w:ind w:left="360" w:hanging="36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používat při práci ochranná zařízení a předepsané osobní ochranné pracovní prostředky, včetně ochranné přilby                        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dodržovat protipožární opatření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ochraňovat životní prostředí</w:t>
      </w:r>
    </w:p>
    <w:p w:rsidR="00A82BF3" w:rsidRPr="00A2546B" w:rsidRDefault="00A82BF3" w:rsidP="00D35361">
      <w:pPr>
        <w:ind w:left="360" w:hanging="360"/>
        <w:rPr>
          <w:rFonts w:ascii="Calibri" w:hAnsi="Calibri" w:cs="Calibri"/>
          <w:i/>
          <w:sz w:val="22"/>
          <w:szCs w:val="22"/>
        </w:rPr>
      </w:pPr>
    </w:p>
    <w:p w:rsidR="00A82BF3" w:rsidRPr="00A2546B" w:rsidRDefault="00A82BF3" w:rsidP="00D35361">
      <w:pPr>
        <w:ind w:left="360" w:hanging="360"/>
        <w:rPr>
          <w:rFonts w:ascii="Calibri" w:hAnsi="Calibri" w:cs="Calibri"/>
          <w:b/>
          <w:bCs/>
          <w:i/>
          <w:szCs w:val="22"/>
        </w:rPr>
      </w:pPr>
      <w:r w:rsidRPr="00A2546B">
        <w:rPr>
          <w:rFonts w:ascii="Calibri" w:hAnsi="Calibri" w:cs="Calibri"/>
          <w:b/>
          <w:bCs/>
          <w:i/>
          <w:szCs w:val="22"/>
        </w:rPr>
        <w:t>Pracovníkům je na stavbě zakázáno především:</w:t>
      </w:r>
    </w:p>
    <w:p w:rsidR="00A82BF3" w:rsidRPr="00A2546B" w:rsidRDefault="00A82BF3" w:rsidP="00D35361">
      <w:pPr>
        <w:tabs>
          <w:tab w:val="left" w:pos="360"/>
        </w:tabs>
        <w:ind w:left="360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vstupovat na stavbu pod vlivem alkoholu</w:t>
      </w:r>
      <w:r w:rsidR="004D5CB3" w:rsidRPr="00A2546B">
        <w:rPr>
          <w:rFonts w:ascii="Calibri" w:hAnsi="Calibri" w:cs="Calibri"/>
          <w:sz w:val="22"/>
          <w:szCs w:val="22"/>
        </w:rPr>
        <w:t xml:space="preserve"> nebo návykových látek</w:t>
      </w:r>
      <w:r w:rsidRPr="00A2546B">
        <w:rPr>
          <w:rFonts w:ascii="Calibri" w:hAnsi="Calibri" w:cs="Calibri"/>
          <w:sz w:val="22"/>
          <w:szCs w:val="22"/>
        </w:rPr>
        <w:t>, požívat alkohol</w:t>
      </w:r>
      <w:r w:rsidR="004D5CB3" w:rsidRPr="00A2546B">
        <w:rPr>
          <w:rFonts w:ascii="Calibri" w:hAnsi="Calibri" w:cs="Calibri"/>
          <w:sz w:val="22"/>
          <w:szCs w:val="22"/>
        </w:rPr>
        <w:t xml:space="preserve"> nebo návykové látky</w:t>
      </w:r>
      <w:r w:rsidRPr="00A2546B">
        <w:rPr>
          <w:rFonts w:ascii="Calibri" w:hAnsi="Calibri" w:cs="Calibri"/>
          <w:sz w:val="22"/>
          <w:szCs w:val="22"/>
        </w:rPr>
        <w:t xml:space="preserve"> na stavbě a v průběhu pracovní doby i mimo areál stavby</w:t>
      </w:r>
    </w:p>
    <w:p w:rsidR="00A82BF3" w:rsidRPr="00A2546B" w:rsidRDefault="00A82BF3" w:rsidP="00D35361">
      <w:pPr>
        <w:tabs>
          <w:tab w:val="left" w:pos="360"/>
        </w:tabs>
        <w:ind w:left="360" w:right="-218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odstraňovat nebo poškozovat bezpečnostní zařízení, </w:t>
      </w:r>
      <w:r w:rsidR="004D5CB3" w:rsidRPr="00A2546B">
        <w:rPr>
          <w:rFonts w:ascii="Calibri" w:hAnsi="Calibri" w:cs="Calibri"/>
          <w:sz w:val="22"/>
          <w:szCs w:val="22"/>
        </w:rPr>
        <w:t xml:space="preserve">bezpečnostní </w:t>
      </w:r>
      <w:r w:rsidRPr="00A2546B">
        <w:rPr>
          <w:rFonts w:ascii="Calibri" w:hAnsi="Calibri" w:cs="Calibri"/>
          <w:sz w:val="22"/>
          <w:szCs w:val="22"/>
        </w:rPr>
        <w:t>značky</w:t>
      </w:r>
    </w:p>
    <w:p w:rsidR="00A82BF3" w:rsidRPr="00A2546B" w:rsidRDefault="00A82BF3" w:rsidP="00D35361">
      <w:pPr>
        <w:tabs>
          <w:tab w:val="left" w:pos="360"/>
        </w:tabs>
        <w:ind w:left="360" w:right="-218" w:hanging="360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 xml:space="preserve">opravovat a čistit stroje, přístroje a jejich součásti, pokud jsou tyto v pohybu a pokud není spolehlivě zajištěno, že se nemohou samovolně </w:t>
      </w:r>
      <w:r w:rsidR="004D5CB3" w:rsidRPr="00A2546B">
        <w:rPr>
          <w:rFonts w:ascii="Calibri" w:hAnsi="Calibri" w:cs="Calibri"/>
          <w:sz w:val="22"/>
          <w:szCs w:val="22"/>
        </w:rPr>
        <w:t>spustit</w:t>
      </w:r>
    </w:p>
    <w:p w:rsidR="00A82BF3" w:rsidRPr="00A2546B" w:rsidRDefault="00A82BF3" w:rsidP="00A82BF3">
      <w:pPr>
        <w:rPr>
          <w:rFonts w:ascii="Calibri" w:hAnsi="Calibri" w:cs="Calibri"/>
        </w:rPr>
      </w:pPr>
    </w:p>
    <w:p w:rsidR="00391F94" w:rsidRPr="00A2546B" w:rsidRDefault="00391F94" w:rsidP="00A82BF3">
      <w:pPr>
        <w:rPr>
          <w:rFonts w:ascii="Calibri" w:hAnsi="Calibri" w:cs="Calibri"/>
        </w:rPr>
      </w:pPr>
    </w:p>
    <w:p w:rsidR="00A82BF3" w:rsidRPr="00A2546B" w:rsidRDefault="00234BBF" w:rsidP="00451998">
      <w:pPr>
        <w:ind w:left="720" w:hanging="720"/>
        <w:rPr>
          <w:rFonts w:ascii="Calibri" w:hAnsi="Calibri" w:cs="Calibri"/>
          <w:b/>
          <w:i/>
          <w:u w:val="single"/>
        </w:rPr>
      </w:pPr>
      <w:r>
        <w:rPr>
          <w:rFonts w:ascii="Calibri" w:hAnsi="Calibri" w:cs="Calibri"/>
          <w:b/>
          <w:iCs/>
        </w:rPr>
        <w:t>6</w:t>
      </w:r>
      <w:r w:rsidR="00651EF3">
        <w:rPr>
          <w:rFonts w:ascii="Calibri" w:hAnsi="Calibri" w:cs="Calibri"/>
          <w:b/>
          <w:iCs/>
        </w:rPr>
        <w:t>.2</w:t>
      </w:r>
      <w:r w:rsidR="00451998" w:rsidRPr="00A2546B">
        <w:rPr>
          <w:rFonts w:ascii="Calibri" w:hAnsi="Calibri" w:cs="Calibri"/>
          <w:b/>
          <w:iCs/>
        </w:rPr>
        <w:t>.</w:t>
      </w:r>
      <w:r w:rsidR="001710CE" w:rsidRPr="00A2546B">
        <w:rPr>
          <w:rFonts w:ascii="Calibri" w:hAnsi="Calibri" w:cs="Calibri"/>
          <w:b/>
          <w:iCs/>
        </w:rPr>
        <w:t xml:space="preserve"> </w:t>
      </w:r>
      <w:r w:rsidR="00391F94" w:rsidRPr="00A2546B">
        <w:rPr>
          <w:rFonts w:ascii="Calibri" w:hAnsi="Calibri" w:cs="Calibri"/>
          <w:b/>
          <w:iCs/>
        </w:rPr>
        <w:t xml:space="preserve"> </w:t>
      </w:r>
      <w:r w:rsidR="00A91059">
        <w:rPr>
          <w:rFonts w:ascii="Calibri" w:hAnsi="Calibri" w:cs="Calibri"/>
          <w:b/>
          <w:iCs/>
        </w:rPr>
        <w:tab/>
      </w:r>
      <w:r w:rsidR="00391F94" w:rsidRPr="00A2546B">
        <w:rPr>
          <w:rFonts w:ascii="Calibri" w:hAnsi="Calibri" w:cs="Calibri"/>
          <w:b/>
          <w:iCs/>
        </w:rPr>
        <w:t xml:space="preserve"> </w:t>
      </w:r>
      <w:r w:rsidR="00A82BF3" w:rsidRPr="00A2546B">
        <w:rPr>
          <w:rFonts w:ascii="Calibri" w:hAnsi="Calibri" w:cs="Calibri"/>
          <w:b/>
          <w:iCs/>
          <w:u w:val="single"/>
        </w:rPr>
        <w:t>Č</w:t>
      </w:r>
      <w:r w:rsidR="00451998" w:rsidRPr="00A2546B">
        <w:rPr>
          <w:rFonts w:ascii="Calibri" w:hAnsi="Calibri" w:cs="Calibri"/>
          <w:b/>
          <w:iCs/>
          <w:u w:val="single"/>
        </w:rPr>
        <w:t>innosti spojené s potenciálním nebezpečím možného ohrožení</w:t>
      </w:r>
      <w:r w:rsidR="00157594" w:rsidRPr="00A2546B">
        <w:rPr>
          <w:rFonts w:ascii="Calibri" w:hAnsi="Calibri" w:cs="Calibri"/>
          <w:b/>
          <w:iCs/>
          <w:u w:val="single"/>
        </w:rPr>
        <w:t xml:space="preserve"> bezpečnosti a zdraví pracovníků</w:t>
      </w:r>
    </w:p>
    <w:p w:rsidR="00A82BF3" w:rsidRDefault="00A82BF3" w:rsidP="00A82BF3">
      <w:pPr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(viz. tabulky s identifikovanými riziky na staveništi s údaji o povaze těchto rizik a přijatými opatřeními)</w:t>
      </w:r>
    </w:p>
    <w:p w:rsidR="00B95222" w:rsidRDefault="00B95222" w:rsidP="00A82BF3">
      <w:pPr>
        <w:rPr>
          <w:rFonts w:ascii="Calibri" w:hAnsi="Calibri" w:cs="Calibri"/>
          <w:sz w:val="22"/>
          <w:szCs w:val="22"/>
        </w:rPr>
      </w:pPr>
    </w:p>
    <w:p w:rsidR="00A82BF3" w:rsidRPr="00A2546B" w:rsidRDefault="00A82BF3" w:rsidP="00A82BF3">
      <w:pPr>
        <w:rPr>
          <w:rFonts w:ascii="Calibri" w:hAnsi="Calibri" w:cs="Calibri"/>
          <w:sz w:val="22"/>
          <w:szCs w:val="22"/>
        </w:rPr>
      </w:pPr>
    </w:p>
    <w:p w:rsidR="00A82BF3" w:rsidRPr="00A2546B" w:rsidRDefault="00234BBF" w:rsidP="00A82BF3">
      <w:pPr>
        <w:rPr>
          <w:rFonts w:ascii="Calibri" w:hAnsi="Calibri" w:cs="Calibri"/>
          <w:b/>
          <w:u w:val="single"/>
        </w:rPr>
      </w:pPr>
      <w:r>
        <w:rPr>
          <w:rFonts w:ascii="Calibri" w:hAnsi="Calibri" w:cs="Calibri"/>
          <w:b/>
        </w:rPr>
        <w:t>6</w:t>
      </w:r>
      <w:r w:rsidR="00651EF3">
        <w:rPr>
          <w:rFonts w:ascii="Calibri" w:hAnsi="Calibri" w:cs="Calibri"/>
          <w:b/>
        </w:rPr>
        <w:t>.3</w:t>
      </w:r>
      <w:r w:rsidR="00A91059" w:rsidRPr="00A91059">
        <w:rPr>
          <w:rFonts w:ascii="Calibri" w:hAnsi="Calibri" w:cs="Calibri"/>
          <w:b/>
        </w:rPr>
        <w:tab/>
      </w:r>
      <w:r w:rsidR="00AE4C17" w:rsidRPr="00A2546B">
        <w:rPr>
          <w:rFonts w:ascii="Calibri" w:hAnsi="Calibri" w:cs="Calibri"/>
          <w:b/>
          <w:u w:val="single"/>
        </w:rPr>
        <w:t>Hlavní požadavky na bezpečnost a ochranu zdraví při práci:</w:t>
      </w:r>
    </w:p>
    <w:p w:rsidR="00AE4C17" w:rsidRPr="00A2546B" w:rsidRDefault="00AE4C17" w:rsidP="00A82BF3">
      <w:pPr>
        <w:rPr>
          <w:rFonts w:ascii="Calibri" w:hAnsi="Calibri" w:cs="Calibri"/>
          <w:b/>
          <w:i/>
          <w:sz w:val="22"/>
          <w:szCs w:val="22"/>
          <w:u w:val="single"/>
        </w:rPr>
      </w:pP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" w:name="_Toc203495871"/>
      <w:bookmarkStart w:id="2" w:name="_Toc203495880"/>
      <w:r w:rsidRPr="004C3089">
        <w:rPr>
          <w:rFonts w:asciiTheme="minorHAnsi" w:hAnsiTheme="minorHAnsi"/>
          <w:sz w:val="20"/>
          <w:szCs w:val="20"/>
        </w:rPr>
        <w:lastRenderedPageBreak/>
        <w:t>Zařízení staveniště</w:t>
      </w:r>
      <w:bookmarkEnd w:id="1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Pro účely stavby bude zřízen ohrazený zábor staveniště. Umístění záboru staveniště a staveništních dočasných objektů je zřejmé ze situace ZOV. Všechny prostory vyhrazené pro potřeby stavby budou odděleny od veřejně přístupných prostor mobilním neprůhledným oplocením výšky 1,8 m.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3" w:name="_Toc203495872"/>
      <w:r w:rsidRPr="004C3089">
        <w:rPr>
          <w:rFonts w:asciiTheme="minorHAnsi" w:hAnsiTheme="minorHAnsi"/>
          <w:sz w:val="20"/>
          <w:szCs w:val="20"/>
        </w:rPr>
        <w:t>Dočasné přípojky energií</w:t>
      </w:r>
      <w:bookmarkEnd w:id="3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Stavba bude napojena na stávající přípojku elektrické energie a vody pro objekt. Přípojná místa budou opatřena zařízením pro měření spotřeby. Přípojka elektrické energie bude provedena výhradně odborně způsobilým elektrikářem dle vyhlášky č. 50/1978 Sb.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4" w:name="_Toc203495873"/>
      <w:r w:rsidRPr="004C3089">
        <w:rPr>
          <w:rFonts w:asciiTheme="minorHAnsi" w:hAnsiTheme="minorHAnsi"/>
          <w:sz w:val="20"/>
          <w:szCs w:val="20"/>
        </w:rPr>
        <w:t>Bourací práce</w:t>
      </w:r>
      <w:bookmarkEnd w:id="4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Před zahájením bouracích prací budou v demolovaných objektech odpojeny všechny zdroje energií. Náhradní nebo zachovávané energovody budou náležitě vyznačeny a zabezpečeny proti poškození.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Veškeré bourací práce budou probíhat shora dolů – tzn. objekt přístavby bude demontován od střechy k základům, bourací práce uvnitř věže budou prováděny od nejvyšších podlaží směrem dolů. Během bourání musí být v každém okamžiku zajištěna stabilita bourané konstrukce. Bourací práce mimo pohodlný dosah pracovníků budou prováděny z mobilních lešení opatřených od výšky 1,5 m ochranným zábradlím výšky 1 m. Stavební suť bude dopravována uzavřenými shozy do připravených kontejnerů. Pro zamezení prašnosti budou tyto kontejnery vzduchotěsně překryty plachou.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Pro bourací práce na konstrukcích s nutností statického zajištění budou zpracovány technologické postupy. 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Technologické postupy těchto prací budou v dostatečném předstihu před zahájením bourání předloženy koordinátorovi BOZP k vyjádření a případnému doplnění opatření k minimalizaci bezpečnostních rizik.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>Obecné zásady postupu bouracích prací:</w:t>
      </w:r>
      <w:r w:rsidRPr="004C3089">
        <w:rPr>
          <w:rFonts w:asciiTheme="minorHAnsi" w:hAnsiTheme="minorHAnsi"/>
          <w:sz w:val="20"/>
          <w:szCs w:val="20"/>
        </w:rPr>
        <w:t xml:space="preserve"> :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by mělo probíhat shora dolů (až na výjimky). Zároveň s bouráním probíhá zajištění zbylých konstrukcí.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Nenosné konstrukce se odstraňují bez statického zajištění - jedná se o povrchové vrstvy (podlahy až na nosnou konstrukci), střešní krytina, podhledy, omítky, obklady, a pod), výplně </w:t>
      </w:r>
      <w:proofErr w:type="spellStart"/>
      <w:r w:rsidRPr="004C3089">
        <w:rPr>
          <w:sz w:val="20"/>
          <w:szCs w:val="20"/>
        </w:rPr>
        <w:t>otvoru</w:t>
      </w:r>
      <w:proofErr w:type="spellEnd"/>
      <w:r w:rsidRPr="004C3089">
        <w:rPr>
          <w:sz w:val="20"/>
          <w:szCs w:val="20"/>
        </w:rPr>
        <w:t xml:space="preserve">̊ (dveře, okna, vrata, mříže), příčky (obecně stěny do </w:t>
      </w:r>
      <w:proofErr w:type="spellStart"/>
      <w:r w:rsidRPr="004C3089">
        <w:rPr>
          <w:sz w:val="20"/>
          <w:szCs w:val="20"/>
        </w:rPr>
        <w:t>tl</w:t>
      </w:r>
      <w:proofErr w:type="spellEnd"/>
      <w:r w:rsidRPr="004C3089">
        <w:rPr>
          <w:sz w:val="20"/>
          <w:szCs w:val="20"/>
        </w:rPr>
        <w:t>. 100 mm).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nesmí být přerušeno, pokud není zajištěna stabilita bourané konstrukce.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bourání částí konstrukcí nesmí být narušena pevnost ostatních částí konstrukce, není-li zajištěna únosnost bourané konstrukce, musí být bourání prováděno ze samostatné pomocné konstrukce.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bourání příček a zdánlivě nenosných stěn se musí vždy ověřit, zda nemají nosnou funkci, nebo v nich není skryta nějaká nosná konstrukce, ocelový sloup, táhlo, apod.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Nosné konstrukce je možné odstranit po příslušném zajištění demolované a přilehlých konstrukcí. Všechny bourací práce musí probíhat koordinovaně s ostatními pracemi.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před zahájením bouracích prací provést pasport okolních </w:t>
      </w:r>
      <w:proofErr w:type="spellStart"/>
      <w:r w:rsidRPr="004C3089">
        <w:rPr>
          <w:sz w:val="20"/>
          <w:szCs w:val="20"/>
        </w:rPr>
        <w:t>objektu</w:t>
      </w:r>
      <w:proofErr w:type="spellEnd"/>
      <w:r w:rsidRPr="004C3089">
        <w:rPr>
          <w:sz w:val="20"/>
          <w:szCs w:val="20"/>
        </w:rPr>
        <w:t>̊, které by mohly být stavební činností jakkoli ohroženy.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Před bouráním svislých konstrukcí je třeba vybourat všechny výplně </w:t>
      </w:r>
      <w:proofErr w:type="spellStart"/>
      <w:r w:rsidRPr="004C3089">
        <w:rPr>
          <w:sz w:val="20"/>
          <w:szCs w:val="20"/>
        </w:rPr>
        <w:t>otvoru</w:t>
      </w:r>
      <w:proofErr w:type="spellEnd"/>
      <w:r w:rsidRPr="004C3089">
        <w:rPr>
          <w:sz w:val="20"/>
          <w:szCs w:val="20"/>
        </w:rPr>
        <w:t xml:space="preserve">̊ i s rámy. Při bourání stropních konstrukcí je nutné bourat postupně bez strhávání větších </w:t>
      </w:r>
      <w:proofErr w:type="spellStart"/>
      <w:r w:rsidRPr="004C3089">
        <w:rPr>
          <w:sz w:val="20"/>
          <w:szCs w:val="20"/>
        </w:rPr>
        <w:t>celku</w:t>
      </w:r>
      <w:proofErr w:type="spellEnd"/>
      <w:r w:rsidRPr="004C3089">
        <w:rPr>
          <w:sz w:val="20"/>
          <w:szCs w:val="20"/>
        </w:rPr>
        <w:t>̊.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Pozemek bude zajištěn proti vstupu nepovolaných osob. Na zábraně budou umístěny varovné cedule s oznámení o probíhajících pracích a podmínkách vstupu do vymezeného prostoru.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 případě zemních prací na přilehlých komunikací bude provedeno odpovídající dopravně inženýrské opatření pro zajištění bezpečnosti provozu na těchto komunikacích.</w:t>
      </w:r>
    </w:p>
    <w:p w:rsidR="00C83682" w:rsidRPr="004C3089" w:rsidRDefault="00C83682" w:rsidP="00C47A77">
      <w:pPr>
        <w:pStyle w:val="Odstavecseseznamem"/>
        <w:numPr>
          <w:ilvl w:val="0"/>
          <w:numId w:val="14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Před bouráním svislých konstrukcí je třeba vybourat všechny výplně </w:t>
      </w:r>
      <w:proofErr w:type="spellStart"/>
      <w:r w:rsidRPr="004C3089">
        <w:rPr>
          <w:sz w:val="20"/>
          <w:szCs w:val="20"/>
        </w:rPr>
        <w:t>otvoru</w:t>
      </w:r>
      <w:proofErr w:type="spellEnd"/>
      <w:r w:rsidRPr="004C3089">
        <w:rPr>
          <w:sz w:val="20"/>
          <w:szCs w:val="20"/>
        </w:rPr>
        <w:t>̊ i s rámy. Předpokládá se použití  lehké a ruční mechanizace.</w:t>
      </w:r>
    </w:p>
    <w:p w:rsidR="00C83682" w:rsidRPr="004C3089" w:rsidRDefault="00C83682" w:rsidP="00C47A77">
      <w:pPr>
        <w:pStyle w:val="Odstavecseseznamem"/>
        <w:numPr>
          <w:ilvl w:val="0"/>
          <w:numId w:val="15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Vybouraný materiál nesmí omezovat další práce, jeho uložením nesmí dojít k soustředěnému zatížení, přetížení podlah a </w:t>
      </w:r>
      <w:proofErr w:type="spellStart"/>
      <w:r w:rsidRPr="004C3089">
        <w:rPr>
          <w:sz w:val="20"/>
          <w:szCs w:val="20"/>
        </w:rPr>
        <w:t>stropu</w:t>
      </w:r>
      <w:proofErr w:type="spellEnd"/>
      <w:r w:rsidRPr="004C3089">
        <w:rPr>
          <w:sz w:val="20"/>
          <w:szCs w:val="20"/>
        </w:rPr>
        <w:t>̊. Únosnost vodorovných konstrukcí je možné zvýšit podpěrami.</w:t>
      </w:r>
    </w:p>
    <w:p w:rsidR="00C83682" w:rsidRPr="004C3089" w:rsidRDefault="00C83682" w:rsidP="00C47A77">
      <w:pPr>
        <w:pStyle w:val="Odstavecseseznamem"/>
        <w:numPr>
          <w:ilvl w:val="0"/>
          <w:numId w:val="15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Bourání nesmí narušovat provoz v okolí stavby, musí být zajištěno snížení prašnosti použitím plachet nebo skrápěním bouraného materiálu vodou.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  <w:u w:val="single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>Hluk ze stavební činnosti při bouracích pracích :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lastRenderedPageBreak/>
        <w:t xml:space="preserve">Dle Nařízení vlády č. 148/2006 Sb. ve znění pozdějších </w:t>
      </w:r>
      <w:proofErr w:type="spellStart"/>
      <w:r w:rsidRPr="004C3089">
        <w:rPr>
          <w:rFonts w:asciiTheme="minorHAnsi" w:hAnsiTheme="minorHAnsi"/>
          <w:sz w:val="20"/>
          <w:szCs w:val="20"/>
        </w:rPr>
        <w:t>předpisu</w:t>
      </w:r>
      <w:proofErr w:type="spellEnd"/>
      <w:r w:rsidRPr="004C3089">
        <w:rPr>
          <w:rFonts w:asciiTheme="minorHAnsi" w:hAnsiTheme="minorHAnsi"/>
          <w:sz w:val="20"/>
          <w:szCs w:val="20"/>
        </w:rPr>
        <w:t>̊ je nejvyšší ekvivalentní hladina hluku pro objekty v zastavěném území v době od 6.00 do 7.00 hod a od 21.00 do 22.00 hod 55 dB (A), v době od 7.00 do 21.00 hod 65 dB (A) a v době od 22.00 do 6.00 hod 45 dB (A).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Zhotovitel bude muset organizačními opatřeními zajistit co nejrychlejší provedení příslušných hlučných prací v denní době a v noční době hlučné práce zcela vyloučit.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Hluk ze stavební činnosti ve venkovním prostoru nepřekročí v přípravě ani montážní etapě normovou hodnotu.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  <w:u w:val="single"/>
        </w:rPr>
      </w:pPr>
      <w:r w:rsidRPr="004C3089">
        <w:rPr>
          <w:rFonts w:asciiTheme="minorHAnsi" w:hAnsiTheme="minorHAnsi"/>
          <w:sz w:val="20"/>
          <w:szCs w:val="20"/>
          <w:u w:val="single"/>
        </w:rPr>
        <w:t xml:space="preserve">Opatření, která by měla být aplikována při výběru strojů, zařízení, mechanizovaného nářadí a dopravních </w:t>
      </w:r>
      <w:proofErr w:type="spellStart"/>
      <w:r w:rsidRPr="004C3089">
        <w:rPr>
          <w:rFonts w:asciiTheme="minorHAnsi" w:hAnsiTheme="minorHAnsi"/>
          <w:sz w:val="20"/>
          <w:szCs w:val="20"/>
          <w:u w:val="single"/>
        </w:rPr>
        <w:t>prostředku</w:t>
      </w:r>
      <w:proofErr w:type="spellEnd"/>
      <w:r w:rsidRPr="004C3089">
        <w:rPr>
          <w:rFonts w:asciiTheme="minorHAnsi" w:hAnsiTheme="minorHAnsi"/>
          <w:sz w:val="20"/>
          <w:szCs w:val="20"/>
          <w:u w:val="single"/>
        </w:rPr>
        <w:t>̊: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K omezení imisí hluku zvolit technologii, stroje, zařízení a mechanizované nářadí, jejichž emisní hodnoty jsou s ohledem na současný stav vědy a techniky relativně nízké.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Striktně bude dodržována pracovní doba s prováděním hlučných operací pouze od 07:00 do 21:00 </w:t>
      </w:r>
      <w:proofErr w:type="spellStart"/>
      <w:r w:rsidRPr="004C3089">
        <w:rPr>
          <w:sz w:val="20"/>
          <w:szCs w:val="20"/>
        </w:rPr>
        <w:t>h</w:t>
      </w:r>
      <w:proofErr w:type="spellEnd"/>
      <w:r w:rsidRPr="004C3089">
        <w:rPr>
          <w:sz w:val="20"/>
          <w:szCs w:val="20"/>
        </w:rPr>
        <w:t>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Stroje, zařízení, mechanizované nářadí a dopravní prostředky budou udržovány v řádném technickém stavu.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Práce musí být prováděny tak, aby nebyly zbytečně generovány nadměrné hladiny hluku, všichni pracovníci budou v tomto</w:t>
      </w:r>
      <w:r w:rsidRPr="004C3089">
        <w:rPr>
          <w:sz w:val="20"/>
          <w:szCs w:val="20"/>
        </w:rPr>
        <w:tab/>
        <w:t>smyslu podrobně instruováni, o instruování bude pořízen zápis.</w:t>
      </w:r>
    </w:p>
    <w:p w:rsidR="00C83682" w:rsidRPr="004C3089" w:rsidRDefault="00C83682" w:rsidP="00C47A77">
      <w:pPr>
        <w:pStyle w:val="Odstavecseseznamem"/>
        <w:numPr>
          <w:ilvl w:val="0"/>
          <w:numId w:val="16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Motory dopravních </w:t>
      </w:r>
      <w:proofErr w:type="spellStart"/>
      <w:r w:rsidRPr="004C3089">
        <w:rPr>
          <w:sz w:val="20"/>
          <w:szCs w:val="20"/>
        </w:rPr>
        <w:t>prostředku</w:t>
      </w:r>
      <w:proofErr w:type="spellEnd"/>
      <w:r w:rsidRPr="004C3089">
        <w:rPr>
          <w:sz w:val="20"/>
          <w:szCs w:val="20"/>
        </w:rPr>
        <w:t>̊ budou vypínány okamžitě po ukončení operace.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5" w:name="_Toc203495874"/>
      <w:r w:rsidRPr="004C3089">
        <w:rPr>
          <w:rFonts w:asciiTheme="minorHAnsi" w:hAnsiTheme="minorHAnsi"/>
          <w:sz w:val="20"/>
          <w:szCs w:val="20"/>
        </w:rPr>
        <w:t>Zemní práce, výkopy</w:t>
      </w:r>
      <w:bookmarkEnd w:id="5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Zemní práce pro základy vstupního objektu budou prováděny strojně pomocí </w:t>
      </w:r>
      <w:proofErr w:type="spellStart"/>
      <w:r w:rsidRPr="004C3089">
        <w:rPr>
          <w:rFonts w:asciiTheme="minorHAnsi" w:hAnsiTheme="minorHAnsi"/>
          <w:sz w:val="20"/>
          <w:szCs w:val="20"/>
        </w:rPr>
        <w:t>minirypadla</w:t>
      </w:r>
      <w:proofErr w:type="spellEnd"/>
      <w:r w:rsidRPr="004C3089">
        <w:rPr>
          <w:rFonts w:asciiTheme="minorHAnsi" w:hAnsiTheme="minorHAnsi"/>
          <w:sz w:val="20"/>
          <w:szCs w:val="20"/>
        </w:rPr>
        <w:t>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Při provádění výkopů strojně je nejdůležitějším krokem k zajištění požadavků BOZP na staveništi vyloučení pohybu všech osob v ohroženém prostoru strojů pro zemní práce.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Veškeré výkopy budou ohrazeny ve vzdálenosti 1,5 m od okraje výkopu bezpečnostní páskou ve výšce 1 m nad terénem. Výkopy o hloubce nad 1,2 m budou paženy, případně svahovány. Do výkopů bude zřízen bezpečný přístup pomocí žebříků přesahujících horní hranu výkopu o min. 1,1 m. Výkopy v ochranných pásmech energetických vedení budou prováděny ručně. Před zahájením výkopových prací budou všechna energetická vedení výškově i polohově vytýčena a všichni pracovníci budou informováni o trase vedení.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6" w:name="_Toc203495875"/>
      <w:r w:rsidRPr="004C3089">
        <w:rPr>
          <w:rFonts w:asciiTheme="minorHAnsi" w:hAnsiTheme="minorHAnsi"/>
          <w:sz w:val="20"/>
          <w:szCs w:val="20"/>
        </w:rPr>
        <w:t>Základy a nosné konstrukce vstupního objektu</w:t>
      </w:r>
      <w:bookmarkEnd w:id="6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betonáží základových konstrukcí bude provedeno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̌ní, které bude vymezovat </w:t>
      </w:r>
      <w:proofErr w:type="spellStart"/>
      <w:r w:rsidRPr="004C3089">
        <w:rPr>
          <w:rFonts w:asciiTheme="minorHAnsi" w:hAnsiTheme="minorHAnsi"/>
          <w:sz w:val="20"/>
          <w:szCs w:val="20"/>
        </w:rPr>
        <w:t>rozme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budoucí konstrukce. Toto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bude provedeno v souladu s montážním návodem dodaným spolu s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̌ním.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zahájením dalších prací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zkontrolováno a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evzato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stavbyvedoucím. O provedené kontrole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por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ízen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písemný záznam ve stavebním deníku.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vázání výztuže je nutné dbát, aby nedošlo k </w:t>
      </w:r>
      <w:proofErr w:type="spellStart"/>
      <w:r w:rsidRPr="004C3089">
        <w:rPr>
          <w:rFonts w:asciiTheme="minorHAnsi" w:hAnsiTheme="minorHAnsi"/>
          <w:sz w:val="20"/>
          <w:szCs w:val="20"/>
        </w:rPr>
        <w:t>por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ezání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pracovníku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o ostré hrany výztuže. Pracovníci proto musí být vybaveni rukavicemi, které jsou odolné proti </w:t>
      </w:r>
      <w:proofErr w:type="spellStart"/>
      <w:r w:rsidRPr="004C3089">
        <w:rPr>
          <w:rFonts w:asciiTheme="minorHAnsi" w:hAnsiTheme="minorHAnsi"/>
          <w:sz w:val="20"/>
          <w:szCs w:val="20"/>
        </w:rPr>
        <w:t>pror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íznutí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manipulaci s pruty výztuže je dále nutné dbát na to, aby nedošlo ke </w:t>
      </w:r>
      <w:proofErr w:type="spellStart"/>
      <w:r w:rsidRPr="004C3089">
        <w:rPr>
          <w:rFonts w:asciiTheme="minorHAnsi" w:hAnsiTheme="minorHAnsi"/>
          <w:sz w:val="20"/>
          <w:szCs w:val="20"/>
        </w:rPr>
        <w:t>zrane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dalších osob. Pruty manipulované pomocí zdvihacího </w:t>
      </w:r>
      <w:proofErr w:type="spellStart"/>
      <w:r w:rsidRPr="004C3089">
        <w:rPr>
          <w:rFonts w:asciiTheme="minorHAnsi" w:hAnsiTheme="minorHAnsi"/>
          <w:sz w:val="20"/>
          <w:szCs w:val="20"/>
        </w:rPr>
        <w:t>zar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ízení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musí být ke zdvihacímu </w:t>
      </w:r>
      <w:proofErr w:type="spellStart"/>
      <w:r w:rsidRPr="004C3089">
        <w:rPr>
          <w:rFonts w:asciiTheme="minorHAnsi" w:hAnsiTheme="minorHAnsi"/>
          <w:sz w:val="20"/>
          <w:szCs w:val="20"/>
        </w:rPr>
        <w:t>zar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ízení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vázány </w:t>
      </w:r>
      <w:proofErr w:type="spellStart"/>
      <w:r w:rsidRPr="004C3089">
        <w:rPr>
          <w:rFonts w:asciiTheme="minorHAnsi" w:hAnsiTheme="minorHAnsi"/>
          <w:sz w:val="20"/>
          <w:szCs w:val="20"/>
        </w:rPr>
        <w:t>výhradne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textilními vázacími </w:t>
      </w:r>
      <w:proofErr w:type="spellStart"/>
      <w:r w:rsidRPr="004C3089">
        <w:rPr>
          <w:rFonts w:asciiTheme="minorHAnsi" w:hAnsiTheme="minorHAnsi"/>
          <w:sz w:val="20"/>
          <w:szCs w:val="20"/>
        </w:rPr>
        <w:t>prostr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edky</w:t>
      </w:r>
      <w:proofErr w:type="spellEnd"/>
      <w:r w:rsidRPr="004C3089">
        <w:rPr>
          <w:rFonts w:asciiTheme="minorHAnsi" w:hAnsiTheme="minorHAnsi"/>
          <w:sz w:val="20"/>
          <w:szCs w:val="20"/>
        </w:rPr>
        <w:t>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Betonáž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>̌na pomocí č</w:t>
      </w:r>
      <w:proofErr w:type="spellStart"/>
      <w:r w:rsidRPr="004C3089">
        <w:rPr>
          <w:rFonts w:asciiTheme="minorHAnsi" w:hAnsiTheme="minorHAnsi"/>
          <w:sz w:val="20"/>
          <w:szCs w:val="20"/>
        </w:rPr>
        <w:t>erpadla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betonové </w:t>
      </w:r>
      <w:proofErr w:type="spellStart"/>
      <w:r w:rsidRPr="004C3089">
        <w:rPr>
          <w:rFonts w:asciiTheme="minorHAnsi" w:hAnsiTheme="minorHAnsi"/>
          <w:sz w:val="20"/>
          <w:szCs w:val="20"/>
        </w:rPr>
        <w:t>sme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̌si na automobilovém podvozku, které bude zásobováno betonovou </w:t>
      </w:r>
      <w:proofErr w:type="spellStart"/>
      <w:r w:rsidRPr="004C3089">
        <w:rPr>
          <w:rFonts w:asciiTheme="minorHAnsi" w:hAnsiTheme="minorHAnsi"/>
          <w:sz w:val="20"/>
          <w:szCs w:val="20"/>
        </w:rPr>
        <w:t>sme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sí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 </w:t>
      </w:r>
      <w:proofErr w:type="spellStart"/>
      <w:r w:rsidRPr="004C3089">
        <w:rPr>
          <w:rFonts w:asciiTheme="minorHAnsi" w:hAnsiTheme="minorHAnsi"/>
          <w:sz w:val="20"/>
          <w:szCs w:val="20"/>
        </w:rPr>
        <w:t>autodomíchávac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̌ů. Vozidla se musí pohybovat v takové vzdálenosti od výkopu, aby se </w:t>
      </w:r>
      <w:proofErr w:type="spellStart"/>
      <w:r w:rsidRPr="004C3089">
        <w:rPr>
          <w:rFonts w:asciiTheme="minorHAnsi" w:hAnsiTheme="minorHAnsi"/>
          <w:sz w:val="20"/>
          <w:szCs w:val="20"/>
        </w:rPr>
        <w:t>vylouc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ila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možnost </w:t>
      </w:r>
      <w:proofErr w:type="spellStart"/>
      <w:r w:rsidRPr="004C3089">
        <w:rPr>
          <w:rFonts w:asciiTheme="minorHAnsi" w:hAnsiTheme="minorHAnsi"/>
          <w:sz w:val="20"/>
          <w:szCs w:val="20"/>
        </w:rPr>
        <w:t>usmyknutí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ste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výkopu. Ovládání ramena č</w:t>
      </w:r>
      <w:proofErr w:type="spellStart"/>
      <w:r w:rsidRPr="004C3089">
        <w:rPr>
          <w:rFonts w:asciiTheme="minorHAnsi" w:hAnsiTheme="minorHAnsi"/>
          <w:sz w:val="20"/>
          <w:szCs w:val="20"/>
        </w:rPr>
        <w:t>erpadla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betonové </w:t>
      </w:r>
      <w:proofErr w:type="spellStart"/>
      <w:r w:rsidRPr="004C3089">
        <w:rPr>
          <w:rFonts w:asciiTheme="minorHAnsi" w:hAnsiTheme="minorHAnsi"/>
          <w:sz w:val="20"/>
          <w:szCs w:val="20"/>
        </w:rPr>
        <w:t>sme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̌si je obsluha povinna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̌t z místa, ze kterého má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ný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rozhled.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</w:t>
      </w:r>
      <w:proofErr w:type="spellStart"/>
      <w:r w:rsidRPr="004C3089">
        <w:rPr>
          <w:rFonts w:asciiTheme="minorHAnsi" w:hAnsiTheme="minorHAnsi"/>
          <w:sz w:val="20"/>
          <w:szCs w:val="20"/>
        </w:rPr>
        <w:t>ste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 a </w:t>
      </w:r>
      <w:proofErr w:type="spellStart"/>
      <w:r w:rsidRPr="004C3089">
        <w:rPr>
          <w:rFonts w:asciiTheme="minorHAnsi" w:hAnsiTheme="minorHAnsi"/>
          <w:sz w:val="20"/>
          <w:szCs w:val="20"/>
        </w:rPr>
        <w:t>sloupu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bude vždy provedeno systémovými prvky.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ve výškách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̌no z mobilního lešení, které bude od výšky podlahy 1,5 m vybaveno ochranným zábradlím.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obvodových </w:t>
      </w:r>
      <w:proofErr w:type="spellStart"/>
      <w:r w:rsidRPr="004C3089">
        <w:rPr>
          <w:rFonts w:asciiTheme="minorHAnsi" w:hAnsiTheme="minorHAnsi"/>
          <w:sz w:val="20"/>
          <w:szCs w:val="20"/>
        </w:rPr>
        <w:t>ste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 </w:t>
      </w:r>
      <w:proofErr w:type="spellStart"/>
      <w:r w:rsidRPr="004C3089">
        <w:rPr>
          <w:rFonts w:asciiTheme="minorHAnsi" w:hAnsiTheme="minorHAnsi"/>
          <w:sz w:val="20"/>
          <w:szCs w:val="20"/>
        </w:rPr>
        <w:t>vne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jší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strany bude provedeno z </w:t>
      </w:r>
      <w:proofErr w:type="spellStart"/>
      <w:r w:rsidRPr="004C3089">
        <w:rPr>
          <w:rFonts w:asciiTheme="minorHAnsi" w:hAnsiTheme="minorHAnsi"/>
          <w:sz w:val="20"/>
          <w:szCs w:val="20"/>
        </w:rPr>
        <w:t>lešenové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konstrukce, která bude montována </w:t>
      </w:r>
      <w:proofErr w:type="spellStart"/>
      <w:r w:rsidRPr="004C3089">
        <w:rPr>
          <w:rFonts w:asciiTheme="minorHAnsi" w:hAnsiTheme="minorHAnsi"/>
          <w:sz w:val="20"/>
          <w:szCs w:val="20"/>
        </w:rPr>
        <w:t>pru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be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žne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s tím, jak poroste stavba. Tímto </w:t>
      </w:r>
      <w:proofErr w:type="spellStart"/>
      <w:r w:rsidRPr="004C3089">
        <w:rPr>
          <w:rFonts w:asciiTheme="minorHAnsi" w:hAnsiTheme="minorHAnsi"/>
          <w:sz w:val="20"/>
          <w:szCs w:val="20"/>
        </w:rPr>
        <w:t>zpu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̊sobem bude </w:t>
      </w:r>
      <w:proofErr w:type="spellStart"/>
      <w:r w:rsidRPr="004C3089">
        <w:rPr>
          <w:rFonts w:asciiTheme="minorHAnsi" w:hAnsiTheme="minorHAnsi"/>
          <w:sz w:val="20"/>
          <w:szCs w:val="20"/>
        </w:rPr>
        <w:t>zajište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̌na i ochrana </w:t>
      </w:r>
      <w:proofErr w:type="spellStart"/>
      <w:r w:rsidRPr="004C3089">
        <w:rPr>
          <w:rFonts w:asciiTheme="minorHAnsi" w:hAnsiTheme="minorHAnsi"/>
          <w:sz w:val="20"/>
          <w:szCs w:val="20"/>
        </w:rPr>
        <w:t>pracovníku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pádem z okraje konstrukce a nebude nutné pracovníky nijak </w:t>
      </w:r>
      <w:proofErr w:type="spellStart"/>
      <w:r w:rsidRPr="004C3089">
        <w:rPr>
          <w:rFonts w:asciiTheme="minorHAnsi" w:hAnsiTheme="minorHAnsi"/>
          <w:sz w:val="20"/>
          <w:szCs w:val="20"/>
        </w:rPr>
        <w:t>zvlášt</w:t>
      </w:r>
      <w:proofErr w:type="spellEnd"/>
      <w:r w:rsidRPr="004C3089">
        <w:rPr>
          <w:rFonts w:asciiTheme="minorHAnsi" w:hAnsiTheme="minorHAnsi"/>
          <w:sz w:val="20"/>
          <w:szCs w:val="20"/>
        </w:rPr>
        <w:t>̌ dále jistit.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Vodorovné nosné konstrukce jsou </w:t>
      </w:r>
      <w:proofErr w:type="spellStart"/>
      <w:r w:rsidRPr="004C3089">
        <w:rPr>
          <w:rFonts w:asciiTheme="minorHAnsi" w:hAnsiTheme="minorHAnsi"/>
          <w:sz w:val="20"/>
          <w:szCs w:val="20"/>
        </w:rPr>
        <w:t>tvor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železobetonovou monolitickou deskou. K provedení této desky je </w:t>
      </w:r>
      <w:proofErr w:type="spellStart"/>
      <w:r w:rsidRPr="004C3089">
        <w:rPr>
          <w:rFonts w:asciiTheme="minorHAnsi" w:hAnsiTheme="minorHAnsi"/>
          <w:sz w:val="20"/>
          <w:szCs w:val="20"/>
        </w:rPr>
        <w:t>zapotr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ebí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zr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ídit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>̌ní.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litím betonu se provede systémové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̌ní.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bude </w:t>
      </w:r>
      <w:proofErr w:type="spellStart"/>
      <w:r w:rsidRPr="004C3089">
        <w:rPr>
          <w:rFonts w:asciiTheme="minorHAnsi" w:hAnsiTheme="minorHAnsi"/>
          <w:sz w:val="20"/>
          <w:szCs w:val="20"/>
        </w:rPr>
        <w:t>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sné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, únosné a </w:t>
      </w:r>
      <w:proofErr w:type="spellStart"/>
      <w:r w:rsidRPr="004C3089">
        <w:rPr>
          <w:rFonts w:asciiTheme="minorHAnsi" w:hAnsiTheme="minorHAnsi"/>
          <w:sz w:val="20"/>
          <w:szCs w:val="20"/>
        </w:rPr>
        <w:t>prostorove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tuhé.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konstrukce (stojky, rámové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apod.) musí vykazovat pro konkrétní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ípad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použití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nou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únosnost a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úhlopr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ztuženy ve všech rovinách. Musí být postaveny a konstruovány tak, aby je bylo možno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odbedn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̌ování </w:t>
      </w:r>
      <w:proofErr w:type="spellStart"/>
      <w:r w:rsidRPr="004C3089">
        <w:rPr>
          <w:rFonts w:asciiTheme="minorHAnsi" w:hAnsiTheme="minorHAnsi"/>
          <w:sz w:val="20"/>
          <w:szCs w:val="20"/>
        </w:rPr>
        <w:t>postupne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odstran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</w:t>
      </w:r>
      <w:proofErr w:type="spellStart"/>
      <w:r w:rsidRPr="004C3089">
        <w:rPr>
          <w:rFonts w:asciiTheme="minorHAnsi" w:hAnsiTheme="minorHAnsi"/>
          <w:sz w:val="20"/>
          <w:szCs w:val="20"/>
        </w:rPr>
        <w:t>uvoln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bez nežádoucích </w:t>
      </w:r>
      <w:proofErr w:type="spellStart"/>
      <w:r w:rsidRPr="004C3089">
        <w:rPr>
          <w:rFonts w:asciiTheme="minorHAnsi" w:hAnsiTheme="minorHAnsi"/>
          <w:sz w:val="20"/>
          <w:szCs w:val="20"/>
        </w:rPr>
        <w:t>otr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esu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budované konstrukce. Nejmenší </w:t>
      </w:r>
      <w:proofErr w:type="spellStart"/>
      <w:r w:rsidRPr="004C3089">
        <w:rPr>
          <w:rFonts w:asciiTheme="minorHAnsi" w:hAnsiTheme="minorHAnsi"/>
          <w:sz w:val="20"/>
          <w:szCs w:val="20"/>
        </w:rPr>
        <w:t>pru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me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̌r, </w:t>
      </w:r>
      <w:proofErr w:type="spellStart"/>
      <w:r w:rsidRPr="004C3089">
        <w:rPr>
          <w:rFonts w:asciiTheme="minorHAnsi" w:hAnsiTheme="minorHAnsi"/>
          <w:sz w:val="20"/>
          <w:szCs w:val="20"/>
        </w:rPr>
        <w:t>popr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ípade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nejmenší velikost strany </w:t>
      </w:r>
      <w:proofErr w:type="spellStart"/>
      <w:r w:rsidRPr="004C3089">
        <w:rPr>
          <w:rFonts w:asciiTheme="minorHAnsi" w:hAnsiTheme="minorHAnsi"/>
          <w:sz w:val="20"/>
          <w:szCs w:val="20"/>
        </w:rPr>
        <w:t>dr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eve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bude 70 mm pokud statik </w:t>
      </w:r>
      <w:proofErr w:type="spellStart"/>
      <w:r w:rsidRPr="004C3089">
        <w:rPr>
          <w:rFonts w:asciiTheme="minorHAnsi" w:hAnsiTheme="minorHAnsi"/>
          <w:sz w:val="20"/>
          <w:szCs w:val="20"/>
        </w:rPr>
        <w:t>neurc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̌í jinak.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patkami, hlavicemi nebo jinou úpravou pro rozložení zatížení, aby </w:t>
      </w:r>
      <w:proofErr w:type="spellStart"/>
      <w:r w:rsidRPr="004C3089">
        <w:rPr>
          <w:rFonts w:asciiTheme="minorHAnsi" w:hAnsiTheme="minorHAnsi"/>
          <w:sz w:val="20"/>
          <w:szCs w:val="20"/>
        </w:rPr>
        <w:t>spolehlive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enesly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zatížení na podloží a zamezily posunutí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̌r. Únosnost </w:t>
      </w:r>
      <w:proofErr w:type="spellStart"/>
      <w:r w:rsidRPr="004C3089">
        <w:rPr>
          <w:rFonts w:asciiTheme="minorHAnsi" w:hAnsiTheme="minorHAnsi"/>
          <w:sz w:val="20"/>
          <w:szCs w:val="20"/>
        </w:rPr>
        <w:t>podpe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rných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konstrukcí a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musí být doložena statickým </w:t>
      </w:r>
      <w:proofErr w:type="spellStart"/>
      <w:r w:rsidRPr="004C3089">
        <w:rPr>
          <w:rFonts w:asciiTheme="minorHAnsi" w:hAnsiTheme="minorHAnsi"/>
          <w:sz w:val="20"/>
          <w:szCs w:val="20"/>
        </w:rPr>
        <w:t>výpoc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̌tem v dodavatelské dokumentaci s výjimkou </w:t>
      </w:r>
      <w:proofErr w:type="spellStart"/>
      <w:r w:rsidRPr="004C3089">
        <w:rPr>
          <w:rFonts w:asciiTheme="minorHAnsi" w:hAnsiTheme="minorHAnsi"/>
          <w:sz w:val="20"/>
          <w:szCs w:val="20"/>
        </w:rPr>
        <w:t>prvku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bez </w:t>
      </w:r>
      <w:proofErr w:type="spellStart"/>
      <w:r w:rsidRPr="004C3089">
        <w:rPr>
          <w:rFonts w:asciiTheme="minorHAnsi" w:hAnsiTheme="minorHAnsi"/>
          <w:sz w:val="20"/>
          <w:szCs w:val="20"/>
        </w:rPr>
        <w:t>konstrukc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ního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rizika.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Konstrukce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zahájením prací na stropní desce </w:t>
      </w:r>
      <w:proofErr w:type="spellStart"/>
      <w:r w:rsidRPr="004C3089">
        <w:rPr>
          <w:rFonts w:asciiTheme="minorHAnsi" w:hAnsiTheme="minorHAnsi"/>
          <w:sz w:val="20"/>
          <w:szCs w:val="20"/>
        </w:rPr>
        <w:t>odborne</w:t>
      </w:r>
      <w:proofErr w:type="spellEnd"/>
      <w:r w:rsidRPr="004C3089">
        <w:rPr>
          <w:rFonts w:asciiTheme="minorHAnsi" w:hAnsiTheme="minorHAnsi"/>
          <w:sz w:val="20"/>
          <w:szCs w:val="20"/>
        </w:rPr>
        <w:t>̌ zkontrolována a o provedené kontrole musí být proveden zápis do stavebního deníku.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lastRenderedPageBreak/>
        <w:t xml:space="preserve">Výztuž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montáží skladována na </w:t>
      </w:r>
      <w:proofErr w:type="spellStart"/>
      <w:r w:rsidRPr="004C3089">
        <w:rPr>
          <w:rFonts w:asciiTheme="minorHAnsi" w:hAnsiTheme="minorHAnsi"/>
          <w:sz w:val="20"/>
          <w:szCs w:val="20"/>
        </w:rPr>
        <w:t>urc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deponii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materiálu </w:t>
      </w:r>
      <w:proofErr w:type="spellStart"/>
      <w:r w:rsidRPr="004C3089">
        <w:rPr>
          <w:rFonts w:asciiTheme="minorHAnsi" w:hAnsiTheme="minorHAnsi"/>
          <w:sz w:val="20"/>
          <w:szCs w:val="20"/>
        </w:rPr>
        <w:t>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sne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̌ním a </w:t>
      </w:r>
      <w:proofErr w:type="spellStart"/>
      <w:r w:rsidRPr="004C3089">
        <w:rPr>
          <w:rFonts w:asciiTheme="minorHAnsi" w:hAnsiTheme="minorHAnsi"/>
          <w:sz w:val="20"/>
          <w:szCs w:val="20"/>
        </w:rPr>
        <w:t>následne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jer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ábem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emíste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̌na na místo uložení. Pracovníci ukládající výztuž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OOPP (rukavice,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ilba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). </w:t>
      </w:r>
      <w:proofErr w:type="spellStart"/>
      <w:r w:rsidRPr="004C3089">
        <w:rPr>
          <w:rFonts w:asciiTheme="minorHAnsi" w:hAnsiTheme="minorHAnsi"/>
          <w:sz w:val="20"/>
          <w:szCs w:val="20"/>
        </w:rPr>
        <w:t>Ruc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manipulace s díly výztuže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̌na s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ným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poc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̌tem </w:t>
      </w:r>
      <w:proofErr w:type="spellStart"/>
      <w:r w:rsidRPr="004C3089">
        <w:rPr>
          <w:rFonts w:asciiTheme="minorHAnsi" w:hAnsiTheme="minorHAnsi"/>
          <w:sz w:val="20"/>
          <w:szCs w:val="20"/>
        </w:rPr>
        <w:t>pracovníku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aby nebyli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žováni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,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ípadne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za pomoci </w:t>
      </w:r>
      <w:proofErr w:type="spellStart"/>
      <w:r w:rsidRPr="004C3089">
        <w:rPr>
          <w:rFonts w:asciiTheme="minorHAnsi" w:hAnsiTheme="minorHAnsi"/>
          <w:sz w:val="20"/>
          <w:szCs w:val="20"/>
        </w:rPr>
        <w:t>jer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ábu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Na výztuž do betonu lze použít jen ocele vyhovující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íslušným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normám a odpovídající </w:t>
      </w:r>
      <w:proofErr w:type="spellStart"/>
      <w:r w:rsidRPr="004C3089">
        <w:rPr>
          <w:rFonts w:asciiTheme="minorHAnsi" w:hAnsiTheme="minorHAnsi"/>
          <w:sz w:val="20"/>
          <w:szCs w:val="20"/>
        </w:rPr>
        <w:t>požadavku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̊m projektové dokumentace. Ocel pro výztuž musí být skladována </w:t>
      </w:r>
      <w:proofErr w:type="spellStart"/>
      <w:r w:rsidRPr="004C3089">
        <w:rPr>
          <w:rFonts w:asciiTheme="minorHAnsi" w:hAnsiTheme="minorHAnsi"/>
          <w:sz w:val="20"/>
          <w:szCs w:val="20"/>
        </w:rPr>
        <w:t>odde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lene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podle </w:t>
      </w:r>
      <w:proofErr w:type="spellStart"/>
      <w:r w:rsidRPr="004C3089">
        <w:rPr>
          <w:rFonts w:asciiTheme="minorHAnsi" w:hAnsiTheme="minorHAnsi"/>
          <w:sz w:val="20"/>
          <w:szCs w:val="20"/>
        </w:rPr>
        <w:t>druhu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a </w:t>
      </w:r>
      <w:proofErr w:type="spellStart"/>
      <w:r w:rsidRPr="004C3089">
        <w:rPr>
          <w:rFonts w:asciiTheme="minorHAnsi" w:hAnsiTheme="minorHAnsi"/>
          <w:sz w:val="20"/>
          <w:szCs w:val="20"/>
        </w:rPr>
        <w:t>pru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me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prutu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na podložky tak, aby nedocházelo k jejímu znehodnocení. Skládky </w:t>
      </w:r>
      <w:proofErr w:type="spellStart"/>
      <w:r w:rsidRPr="004C3089">
        <w:rPr>
          <w:rFonts w:asciiTheme="minorHAnsi" w:hAnsiTheme="minorHAnsi"/>
          <w:sz w:val="20"/>
          <w:szCs w:val="20"/>
        </w:rPr>
        <w:t>prutu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jednotlivých </w:t>
      </w:r>
      <w:proofErr w:type="spellStart"/>
      <w:r w:rsidRPr="004C3089">
        <w:rPr>
          <w:rFonts w:asciiTheme="minorHAnsi" w:hAnsiTheme="minorHAnsi"/>
          <w:sz w:val="20"/>
          <w:szCs w:val="20"/>
        </w:rPr>
        <w:t>druhu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musí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výrazne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oznac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Výztuž se musí uložit v poloze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edepsané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 projektové dokumentaci a zajistit tak, aby i </w:t>
      </w:r>
      <w:proofErr w:type="spellStart"/>
      <w:r w:rsidRPr="004C3089">
        <w:rPr>
          <w:rFonts w:asciiTheme="minorHAnsi" w:hAnsiTheme="minorHAnsi"/>
          <w:sz w:val="20"/>
          <w:szCs w:val="20"/>
        </w:rPr>
        <w:t>be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̌hem betonovaní byla </w:t>
      </w:r>
      <w:proofErr w:type="spellStart"/>
      <w:r w:rsidRPr="004C3089">
        <w:rPr>
          <w:rFonts w:asciiTheme="minorHAnsi" w:hAnsiTheme="minorHAnsi"/>
          <w:sz w:val="20"/>
          <w:szCs w:val="20"/>
        </w:rPr>
        <w:t>zabezpec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její poloha a také </w:t>
      </w:r>
      <w:proofErr w:type="spellStart"/>
      <w:r w:rsidRPr="004C3089">
        <w:rPr>
          <w:rFonts w:asciiTheme="minorHAnsi" w:hAnsiTheme="minorHAnsi"/>
          <w:sz w:val="20"/>
          <w:szCs w:val="20"/>
        </w:rPr>
        <w:t>tloušt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ka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krycí betonové vrstvy. Ohýbání výztuže na </w:t>
      </w:r>
      <w:proofErr w:type="spellStart"/>
      <w:r w:rsidRPr="004C3089">
        <w:rPr>
          <w:rFonts w:asciiTheme="minorHAnsi" w:hAnsiTheme="minorHAnsi"/>
          <w:sz w:val="20"/>
          <w:szCs w:val="20"/>
        </w:rPr>
        <w:t>stavbe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̌no pomocí ohýbacího stolu za dodržení podmínek uvedených v návodu ohýbacího stroje. Na stroji na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ípravu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armatury </w:t>
      </w:r>
      <w:proofErr w:type="spellStart"/>
      <w:r w:rsidRPr="004C3089">
        <w:rPr>
          <w:rFonts w:asciiTheme="minorHAnsi" w:hAnsiTheme="minorHAnsi"/>
          <w:sz w:val="20"/>
          <w:szCs w:val="20"/>
        </w:rPr>
        <w:t>nesme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̌jí být </w:t>
      </w:r>
      <w:proofErr w:type="spellStart"/>
      <w:r w:rsidRPr="004C3089">
        <w:rPr>
          <w:rFonts w:asciiTheme="minorHAnsi" w:hAnsiTheme="minorHAnsi"/>
          <w:sz w:val="20"/>
          <w:szCs w:val="20"/>
        </w:rPr>
        <w:t>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íhány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ohýbány pruty </w:t>
      </w:r>
      <w:proofErr w:type="spellStart"/>
      <w:r w:rsidRPr="004C3089">
        <w:rPr>
          <w:rFonts w:asciiTheme="minorHAnsi" w:hAnsiTheme="minorHAnsi"/>
          <w:sz w:val="20"/>
          <w:szCs w:val="20"/>
        </w:rPr>
        <w:t>pru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me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ru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, který neodpovídá jeho konstrukci a pruty kratší než 0,3 m, pokud není instalováno </w:t>
      </w:r>
      <w:proofErr w:type="spellStart"/>
      <w:r w:rsidRPr="004C3089">
        <w:rPr>
          <w:rFonts w:asciiTheme="minorHAnsi" w:hAnsiTheme="minorHAnsi"/>
          <w:sz w:val="20"/>
          <w:szCs w:val="20"/>
        </w:rPr>
        <w:t>zar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ízení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, které </w:t>
      </w:r>
      <w:proofErr w:type="spellStart"/>
      <w:r w:rsidRPr="004C3089">
        <w:rPr>
          <w:rFonts w:asciiTheme="minorHAnsi" w:hAnsiTheme="minorHAnsi"/>
          <w:sz w:val="20"/>
          <w:szCs w:val="20"/>
        </w:rPr>
        <w:t>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chrání pracovníka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úrazem. Ruce pracovníka se nesmí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iblížit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místu </w:t>
      </w:r>
      <w:proofErr w:type="spellStart"/>
      <w:r w:rsidRPr="004C3089">
        <w:rPr>
          <w:rFonts w:asciiTheme="minorHAnsi" w:hAnsiTheme="minorHAnsi"/>
          <w:sz w:val="20"/>
          <w:szCs w:val="20"/>
        </w:rPr>
        <w:t>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ihu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, ohybu a jiným </w:t>
      </w:r>
      <w:proofErr w:type="spellStart"/>
      <w:r w:rsidRPr="004C3089">
        <w:rPr>
          <w:rFonts w:asciiTheme="minorHAnsi" w:hAnsiTheme="minorHAnsi"/>
          <w:sz w:val="20"/>
          <w:szCs w:val="20"/>
        </w:rPr>
        <w:t>nebezpec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ným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místu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̊m blíže než 0,15 m.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ihu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v </w:t>
      </w:r>
      <w:proofErr w:type="spellStart"/>
      <w:r w:rsidRPr="004C3089">
        <w:rPr>
          <w:rFonts w:asciiTheme="minorHAnsi" w:hAnsiTheme="minorHAnsi"/>
          <w:sz w:val="20"/>
          <w:szCs w:val="20"/>
        </w:rPr>
        <w:t>dobe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chodu stroje musí pracovník </w:t>
      </w:r>
      <w:proofErr w:type="spellStart"/>
      <w:r w:rsidRPr="004C3089">
        <w:rPr>
          <w:rFonts w:asciiTheme="minorHAnsi" w:hAnsiTheme="minorHAnsi"/>
          <w:sz w:val="20"/>
          <w:szCs w:val="20"/>
        </w:rPr>
        <w:t>odstran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odpad z </w:t>
      </w:r>
      <w:proofErr w:type="spellStart"/>
      <w:r w:rsidRPr="004C3089">
        <w:rPr>
          <w:rFonts w:asciiTheme="minorHAnsi" w:hAnsiTheme="minorHAnsi"/>
          <w:sz w:val="20"/>
          <w:szCs w:val="20"/>
        </w:rPr>
        <w:t>ustr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ihovaných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prutu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pouze pomocí vhodné </w:t>
      </w:r>
      <w:proofErr w:type="spellStart"/>
      <w:r w:rsidRPr="004C3089">
        <w:rPr>
          <w:rFonts w:asciiTheme="minorHAnsi" w:hAnsiTheme="minorHAnsi"/>
          <w:sz w:val="20"/>
          <w:szCs w:val="20"/>
        </w:rPr>
        <w:t>pomu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cky</w:t>
      </w:r>
      <w:proofErr w:type="spellEnd"/>
      <w:r w:rsidRPr="004C3089">
        <w:rPr>
          <w:rFonts w:asciiTheme="minorHAnsi" w:hAnsiTheme="minorHAnsi"/>
          <w:sz w:val="20"/>
          <w:szCs w:val="20"/>
        </w:rPr>
        <w:t>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Svar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̌ování výztuže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̌no elektrickým obloukem nebo plamenem. Zhotovitel zajistí, aby </w:t>
      </w:r>
      <w:proofErr w:type="spellStart"/>
      <w:r w:rsidRPr="004C3089">
        <w:rPr>
          <w:rFonts w:asciiTheme="minorHAnsi" w:hAnsiTheme="minorHAnsi"/>
          <w:sz w:val="20"/>
          <w:szCs w:val="20"/>
        </w:rPr>
        <w:t>svar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̌ování </w:t>
      </w:r>
      <w:proofErr w:type="spellStart"/>
      <w:r w:rsidRPr="004C3089">
        <w:rPr>
          <w:rFonts w:asciiTheme="minorHAnsi" w:hAnsiTheme="minorHAnsi"/>
          <w:sz w:val="20"/>
          <w:szCs w:val="20"/>
        </w:rPr>
        <w:t>neprováde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ly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fyzické osoby, které nejsou </w:t>
      </w:r>
      <w:proofErr w:type="spellStart"/>
      <w:r w:rsidRPr="004C3089">
        <w:rPr>
          <w:rFonts w:asciiTheme="minorHAnsi" w:hAnsiTheme="minorHAnsi"/>
          <w:sz w:val="20"/>
          <w:szCs w:val="20"/>
        </w:rPr>
        <w:t>odborne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zpu</w:t>
      </w:r>
      <w:proofErr w:type="spellEnd"/>
      <w:r w:rsidRPr="004C3089">
        <w:rPr>
          <w:rFonts w:asciiTheme="minorHAnsi" w:hAnsiTheme="minorHAnsi"/>
          <w:sz w:val="20"/>
          <w:szCs w:val="20"/>
        </w:rPr>
        <w:t>̊</w:t>
      </w:r>
      <w:proofErr w:type="spellStart"/>
      <w:r w:rsidRPr="004C3089">
        <w:rPr>
          <w:rFonts w:asciiTheme="minorHAnsi" w:hAnsiTheme="minorHAnsi"/>
          <w:sz w:val="20"/>
          <w:szCs w:val="20"/>
        </w:rPr>
        <w:t>sobilé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podle a aby práce </w:t>
      </w:r>
      <w:proofErr w:type="spellStart"/>
      <w:r w:rsidRPr="004C3089">
        <w:rPr>
          <w:rFonts w:asciiTheme="minorHAnsi" w:hAnsiTheme="minorHAnsi"/>
          <w:sz w:val="20"/>
          <w:szCs w:val="20"/>
        </w:rPr>
        <w:t>neprováde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ly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fyzické osoby, které nejsou seznámeny. </w:t>
      </w:r>
      <w:proofErr w:type="spellStart"/>
      <w:r w:rsidRPr="004C3089">
        <w:rPr>
          <w:rFonts w:asciiTheme="minorHAnsi" w:hAnsiTheme="minorHAnsi"/>
          <w:sz w:val="20"/>
          <w:szCs w:val="20"/>
        </w:rPr>
        <w:t>Svár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ená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výztuž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pevne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ukotvena, aby nedošlo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svar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̌ování k jejímu </w:t>
      </w:r>
      <w:proofErr w:type="spellStart"/>
      <w:r w:rsidRPr="004C3089">
        <w:rPr>
          <w:rFonts w:asciiTheme="minorHAnsi" w:hAnsiTheme="minorHAnsi"/>
          <w:sz w:val="20"/>
          <w:szCs w:val="20"/>
        </w:rPr>
        <w:t>uvolne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̌ní. </w:t>
      </w:r>
      <w:proofErr w:type="spellStart"/>
      <w:r w:rsidRPr="004C3089">
        <w:rPr>
          <w:rFonts w:asciiTheme="minorHAnsi" w:hAnsiTheme="minorHAnsi"/>
          <w:sz w:val="20"/>
          <w:szCs w:val="20"/>
        </w:rPr>
        <w:t>Svár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bude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OOPP (ochranné brýle nebo štít, kožené rukavice). Pokud bude ř</w:t>
      </w:r>
      <w:proofErr w:type="spellStart"/>
      <w:r w:rsidRPr="004C3089">
        <w:rPr>
          <w:rFonts w:asciiTheme="minorHAnsi" w:hAnsiTheme="minorHAnsi"/>
          <w:sz w:val="20"/>
          <w:szCs w:val="20"/>
        </w:rPr>
        <w:t>ezání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výztuže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̌no </w:t>
      </w:r>
      <w:proofErr w:type="spellStart"/>
      <w:r w:rsidRPr="004C3089">
        <w:rPr>
          <w:rFonts w:asciiTheme="minorHAnsi" w:hAnsiTheme="minorHAnsi"/>
          <w:sz w:val="20"/>
          <w:szCs w:val="20"/>
        </w:rPr>
        <w:t>kotouc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ovou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pilou bude pracovník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OOPP jako u </w:t>
      </w:r>
      <w:proofErr w:type="spellStart"/>
      <w:r w:rsidRPr="004C3089">
        <w:rPr>
          <w:rFonts w:asciiTheme="minorHAnsi" w:hAnsiTheme="minorHAnsi"/>
          <w:sz w:val="20"/>
          <w:szCs w:val="20"/>
        </w:rPr>
        <w:t>svár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V blízkosti </w:t>
      </w:r>
      <w:proofErr w:type="spellStart"/>
      <w:r w:rsidRPr="004C3089">
        <w:rPr>
          <w:rFonts w:asciiTheme="minorHAnsi" w:hAnsiTheme="minorHAnsi"/>
          <w:sz w:val="20"/>
          <w:szCs w:val="20"/>
        </w:rPr>
        <w:t>svár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ř</w:t>
      </w:r>
      <w:proofErr w:type="spellStart"/>
      <w:r w:rsidRPr="004C3089">
        <w:rPr>
          <w:rFonts w:asciiTheme="minorHAnsi" w:hAnsiTheme="minorHAnsi"/>
          <w:sz w:val="20"/>
          <w:szCs w:val="20"/>
        </w:rPr>
        <w:t>ezání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nesmí být žádné </w:t>
      </w:r>
      <w:proofErr w:type="spellStart"/>
      <w:r w:rsidRPr="004C3089">
        <w:rPr>
          <w:rFonts w:asciiTheme="minorHAnsi" w:hAnsiTheme="minorHAnsi"/>
          <w:sz w:val="20"/>
          <w:szCs w:val="20"/>
        </w:rPr>
        <w:t>hor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lavé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materiály. Ř</w:t>
      </w:r>
      <w:proofErr w:type="spellStart"/>
      <w:r w:rsidRPr="004C3089">
        <w:rPr>
          <w:rFonts w:asciiTheme="minorHAnsi" w:hAnsiTheme="minorHAnsi"/>
          <w:sz w:val="20"/>
          <w:szCs w:val="20"/>
        </w:rPr>
        <w:t>ezání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ohýbání bude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̌no na stabilním </w:t>
      </w:r>
      <w:proofErr w:type="spellStart"/>
      <w:r w:rsidRPr="004C3089">
        <w:rPr>
          <w:rFonts w:asciiTheme="minorHAnsi" w:hAnsiTheme="minorHAnsi"/>
          <w:sz w:val="20"/>
          <w:szCs w:val="20"/>
        </w:rPr>
        <w:t>pevne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ukotveném kovovém ponku.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íhání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̌kolika </w:t>
      </w:r>
      <w:proofErr w:type="spellStart"/>
      <w:r w:rsidRPr="004C3089">
        <w:rPr>
          <w:rFonts w:asciiTheme="minorHAnsi" w:hAnsiTheme="minorHAnsi"/>
          <w:sz w:val="20"/>
          <w:szCs w:val="20"/>
        </w:rPr>
        <w:t>prutu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výztuže </w:t>
      </w:r>
      <w:proofErr w:type="spellStart"/>
      <w:r w:rsidRPr="004C3089">
        <w:rPr>
          <w:rFonts w:asciiTheme="minorHAnsi" w:hAnsiTheme="minorHAnsi"/>
          <w:sz w:val="20"/>
          <w:szCs w:val="20"/>
        </w:rPr>
        <w:t>souc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asne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musí být pruty </w:t>
      </w:r>
      <w:proofErr w:type="spellStart"/>
      <w:r w:rsidRPr="004C3089">
        <w:rPr>
          <w:rFonts w:asciiTheme="minorHAnsi" w:hAnsiTheme="minorHAnsi"/>
          <w:sz w:val="20"/>
          <w:szCs w:val="20"/>
        </w:rPr>
        <w:t>zajište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 pevné poloze konstrukcí stroje nebo vhodnými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ípravky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</w:t>
      </w:r>
      <w:proofErr w:type="spellStart"/>
      <w:r w:rsidRPr="004C3089">
        <w:rPr>
          <w:rFonts w:asciiTheme="minorHAnsi" w:hAnsiTheme="minorHAnsi"/>
          <w:sz w:val="20"/>
          <w:szCs w:val="20"/>
        </w:rPr>
        <w:t>str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íhání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a ohýbání </w:t>
      </w:r>
      <w:proofErr w:type="spellStart"/>
      <w:r w:rsidRPr="004C3089">
        <w:rPr>
          <w:rFonts w:asciiTheme="minorHAnsi" w:hAnsiTheme="minorHAnsi"/>
          <w:sz w:val="20"/>
          <w:szCs w:val="20"/>
        </w:rPr>
        <w:t>prutu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nesmí být stroj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žován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</w:t>
      </w:r>
      <w:proofErr w:type="spellStart"/>
      <w:r w:rsidRPr="004C3089">
        <w:rPr>
          <w:rFonts w:asciiTheme="minorHAnsi" w:hAnsiTheme="minorHAnsi"/>
          <w:sz w:val="20"/>
          <w:szCs w:val="20"/>
        </w:rPr>
        <w:t>Ohýbac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ky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s motorickým pohonem musí být na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ední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strane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stolu vybaveny vypínací </w:t>
      </w:r>
      <w:proofErr w:type="spellStart"/>
      <w:r w:rsidRPr="004C3089">
        <w:rPr>
          <w:rFonts w:asciiTheme="minorHAnsi" w:hAnsiTheme="minorHAnsi"/>
          <w:sz w:val="20"/>
          <w:szCs w:val="20"/>
        </w:rPr>
        <w:t>tyc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̌í nebo stop </w:t>
      </w:r>
      <w:proofErr w:type="spellStart"/>
      <w:r w:rsidRPr="004C3089">
        <w:rPr>
          <w:rFonts w:asciiTheme="minorHAnsi" w:hAnsiTheme="minorHAnsi"/>
          <w:sz w:val="20"/>
          <w:szCs w:val="20"/>
        </w:rPr>
        <w:t>tlac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ítky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zajišt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ujícími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v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ípade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</w:t>
      </w:r>
      <w:proofErr w:type="spellStart"/>
      <w:r w:rsidRPr="004C3089">
        <w:rPr>
          <w:rFonts w:asciiTheme="minorHAnsi" w:hAnsiTheme="minorHAnsi"/>
          <w:sz w:val="20"/>
          <w:szCs w:val="20"/>
        </w:rPr>
        <w:t>nebezpec</w:t>
      </w:r>
      <w:proofErr w:type="spellEnd"/>
      <w:r w:rsidRPr="004C3089">
        <w:rPr>
          <w:rFonts w:asciiTheme="minorHAnsi" w:hAnsiTheme="minorHAnsi"/>
          <w:sz w:val="20"/>
          <w:szCs w:val="20"/>
        </w:rPr>
        <w:t>̌í okamžité zastavení chodu stroje.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̌i manipulaci a ukládání výztuže se nesmí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žovat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konstrukce </w:t>
      </w:r>
      <w:proofErr w:type="spellStart"/>
      <w:r w:rsidRPr="004C3089">
        <w:rPr>
          <w:rFonts w:asciiTheme="minorHAnsi" w:hAnsiTheme="minorHAnsi"/>
          <w:sz w:val="20"/>
          <w:szCs w:val="20"/>
        </w:rPr>
        <w:t>bedne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a položené výztuže. Výztuž bude osazována podle projektu s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ným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krytím. Armatura po </w:t>
      </w:r>
      <w:proofErr w:type="spellStart"/>
      <w:r w:rsidRPr="004C3089">
        <w:rPr>
          <w:rFonts w:asciiTheme="minorHAnsi" w:hAnsiTheme="minorHAnsi"/>
          <w:sz w:val="20"/>
          <w:szCs w:val="20"/>
        </w:rPr>
        <w:t>konec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ném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uložení nesmí být deformována.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</w:t>
      </w:r>
      <w:proofErr w:type="spellStart"/>
      <w:r w:rsidRPr="004C3089">
        <w:rPr>
          <w:rFonts w:asciiTheme="minorHAnsi" w:hAnsiTheme="minorHAnsi"/>
          <w:sz w:val="20"/>
          <w:szCs w:val="20"/>
        </w:rPr>
        <w:t>zapoc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etím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betonáže musí zhotovenou armaturu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evzít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odpove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dný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pracovník zápisem do stavebního nebo montážního deníku s výjimkou jednoduchých </w:t>
      </w:r>
      <w:proofErr w:type="spellStart"/>
      <w:r w:rsidRPr="004C3089">
        <w:rPr>
          <w:rFonts w:asciiTheme="minorHAnsi" w:hAnsiTheme="minorHAnsi"/>
          <w:sz w:val="20"/>
          <w:szCs w:val="20"/>
        </w:rPr>
        <w:t>prvku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̊, kde nehrozí poškození konstrukce z </w:t>
      </w:r>
      <w:proofErr w:type="spellStart"/>
      <w:r w:rsidRPr="004C3089">
        <w:rPr>
          <w:rFonts w:asciiTheme="minorHAnsi" w:hAnsiTheme="minorHAnsi"/>
          <w:sz w:val="20"/>
          <w:szCs w:val="20"/>
        </w:rPr>
        <w:t>du</w:t>
      </w:r>
      <w:proofErr w:type="spellEnd"/>
      <w:r w:rsidRPr="004C3089">
        <w:rPr>
          <w:rFonts w:asciiTheme="minorHAnsi" w:hAnsiTheme="minorHAnsi"/>
          <w:sz w:val="20"/>
          <w:szCs w:val="20"/>
        </w:rPr>
        <w:t>̊vodu nesprávného uložení výztuže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Samotná betonáž bude provedena za stejných </w:t>
      </w:r>
      <w:proofErr w:type="spellStart"/>
      <w:r w:rsidRPr="004C3089">
        <w:rPr>
          <w:rFonts w:asciiTheme="minorHAnsi" w:hAnsiTheme="minorHAnsi"/>
          <w:sz w:val="20"/>
          <w:szCs w:val="20"/>
        </w:rPr>
        <w:t>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nostních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jako betonáž </w:t>
      </w:r>
      <w:proofErr w:type="spellStart"/>
      <w:r w:rsidRPr="004C3089">
        <w:rPr>
          <w:rFonts w:asciiTheme="minorHAnsi" w:hAnsiTheme="minorHAnsi"/>
          <w:sz w:val="20"/>
          <w:szCs w:val="20"/>
        </w:rPr>
        <w:t>základu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̊. Tyto </w:t>
      </w:r>
      <w:proofErr w:type="spellStart"/>
      <w:r w:rsidRPr="004C3089">
        <w:rPr>
          <w:rFonts w:asciiTheme="minorHAnsi" w:hAnsiTheme="minorHAnsi"/>
          <w:sz w:val="20"/>
          <w:szCs w:val="20"/>
        </w:rPr>
        <w:t>bezpec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nostní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jsou uvedeny výše.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7" w:name="_Toc203495876"/>
      <w:r w:rsidRPr="004C3089">
        <w:rPr>
          <w:rFonts w:asciiTheme="minorHAnsi" w:hAnsiTheme="minorHAnsi"/>
          <w:sz w:val="20"/>
          <w:szCs w:val="20"/>
        </w:rPr>
        <w:t>Zednické práce</w:t>
      </w:r>
      <w:bookmarkEnd w:id="7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Zednické práce na obvodových konstrukcích budou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ny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lešení nebo z interiéru budovy. Materiál pro </w:t>
      </w:r>
      <w:proofErr w:type="spellStart"/>
      <w:r w:rsidRPr="004C3089">
        <w:rPr>
          <w:rFonts w:asciiTheme="minorHAnsi" w:hAnsiTheme="minorHAnsi"/>
          <w:sz w:val="20"/>
          <w:szCs w:val="20"/>
        </w:rPr>
        <w:t>zde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̌ní bude skladován </w:t>
      </w:r>
      <w:proofErr w:type="spellStart"/>
      <w:r w:rsidRPr="004C3089">
        <w:rPr>
          <w:rFonts w:asciiTheme="minorHAnsi" w:hAnsiTheme="minorHAnsi"/>
          <w:sz w:val="20"/>
          <w:szCs w:val="20"/>
        </w:rPr>
        <w:t>uvnitr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budovy z </w:t>
      </w:r>
      <w:proofErr w:type="spellStart"/>
      <w:r w:rsidRPr="004C3089">
        <w:rPr>
          <w:rFonts w:asciiTheme="minorHAnsi" w:hAnsiTheme="minorHAnsi"/>
          <w:sz w:val="20"/>
          <w:szCs w:val="20"/>
        </w:rPr>
        <w:t>du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̊vodu co nejmenšího zatížení </w:t>
      </w:r>
      <w:proofErr w:type="spellStart"/>
      <w:r w:rsidRPr="004C3089">
        <w:rPr>
          <w:rFonts w:asciiTheme="minorHAnsi" w:hAnsiTheme="minorHAnsi"/>
          <w:sz w:val="20"/>
          <w:szCs w:val="20"/>
        </w:rPr>
        <w:t>doc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asné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4C3089">
        <w:rPr>
          <w:rFonts w:asciiTheme="minorHAnsi" w:hAnsiTheme="minorHAnsi"/>
          <w:sz w:val="20"/>
          <w:szCs w:val="20"/>
        </w:rPr>
        <w:t>lešenové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konstrukce a zachování co </w:t>
      </w:r>
      <w:proofErr w:type="spellStart"/>
      <w:r w:rsidRPr="004C3089">
        <w:rPr>
          <w:rFonts w:asciiTheme="minorHAnsi" w:hAnsiTheme="minorHAnsi"/>
          <w:sz w:val="20"/>
          <w:szCs w:val="20"/>
        </w:rPr>
        <w:t>nejve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tší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prostupnosti pro osoby.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Práce na zdivu ve výškách mimo dosah </w:t>
      </w:r>
      <w:proofErr w:type="spellStart"/>
      <w:r w:rsidRPr="004C3089">
        <w:rPr>
          <w:rFonts w:asciiTheme="minorHAnsi" w:hAnsiTheme="minorHAnsi"/>
          <w:sz w:val="20"/>
          <w:szCs w:val="20"/>
        </w:rPr>
        <w:t>pracovníku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je nutné </w:t>
      </w:r>
      <w:proofErr w:type="spellStart"/>
      <w:r w:rsidRPr="004C3089">
        <w:rPr>
          <w:rFonts w:asciiTheme="minorHAnsi" w:hAnsiTheme="minorHAnsi"/>
          <w:sz w:val="20"/>
          <w:szCs w:val="20"/>
        </w:rPr>
        <w:t>prováde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̌t ze schválených </w:t>
      </w:r>
      <w:proofErr w:type="spellStart"/>
      <w:r w:rsidRPr="004C3089">
        <w:rPr>
          <w:rFonts w:asciiTheme="minorHAnsi" w:hAnsiTheme="minorHAnsi"/>
          <w:sz w:val="20"/>
          <w:szCs w:val="20"/>
        </w:rPr>
        <w:t>typu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̊ mobilních lešení. Tato mobilní lešení musí být od výšky pracovní podlahy nad 1,5 m </w:t>
      </w:r>
      <w:proofErr w:type="spellStart"/>
      <w:r w:rsidRPr="004C3089">
        <w:rPr>
          <w:rFonts w:asciiTheme="minorHAnsi" w:hAnsiTheme="minorHAnsi"/>
          <w:sz w:val="20"/>
          <w:szCs w:val="20"/>
        </w:rPr>
        <w:t>opatr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ena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ochranným zábradlím výšky 1 m a zarážkou u podlahy.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̌ed zahájením prací na mobilním lešení je nutné zajistit toto lešení proti samovolnému pohybu. Lešení se nesmí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ete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žovat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. K </w:t>
      </w:r>
      <w:proofErr w:type="spellStart"/>
      <w:r w:rsidRPr="004C3089">
        <w:rPr>
          <w:rFonts w:asciiTheme="minorHAnsi" w:hAnsiTheme="minorHAnsi"/>
          <w:sz w:val="20"/>
          <w:szCs w:val="20"/>
        </w:rPr>
        <w:t>pr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ístupu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na lešení musí být použit </w:t>
      </w:r>
      <w:proofErr w:type="spellStart"/>
      <w:r w:rsidRPr="004C3089">
        <w:rPr>
          <w:rFonts w:asciiTheme="minorHAnsi" w:hAnsiTheme="minorHAnsi"/>
          <w:sz w:val="20"/>
          <w:szCs w:val="20"/>
        </w:rPr>
        <w:t>dostatec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ne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̌ únosný a dlouhý </w:t>
      </w:r>
      <w:proofErr w:type="spellStart"/>
      <w:r w:rsidRPr="004C3089">
        <w:rPr>
          <w:rFonts w:asciiTheme="minorHAnsi" w:hAnsiTheme="minorHAnsi"/>
          <w:sz w:val="20"/>
          <w:szCs w:val="20"/>
        </w:rPr>
        <w:t>žebr</w:t>
      </w:r>
      <w:proofErr w:type="spellEnd"/>
      <w:r w:rsidRPr="004C3089">
        <w:rPr>
          <w:rFonts w:asciiTheme="minorHAnsi" w:hAnsiTheme="minorHAnsi"/>
          <w:sz w:val="20"/>
          <w:szCs w:val="20"/>
        </w:rPr>
        <w:t>̌</w:t>
      </w:r>
      <w:proofErr w:type="spellStart"/>
      <w:r w:rsidRPr="004C3089">
        <w:rPr>
          <w:rFonts w:asciiTheme="minorHAnsi" w:hAnsiTheme="minorHAnsi"/>
          <w:sz w:val="20"/>
          <w:szCs w:val="20"/>
        </w:rPr>
        <w:t>ík</w:t>
      </w:r>
      <w:proofErr w:type="spellEnd"/>
      <w:r w:rsidRPr="004C3089">
        <w:rPr>
          <w:rFonts w:asciiTheme="minorHAnsi" w:hAnsiTheme="minorHAnsi"/>
          <w:sz w:val="20"/>
          <w:szCs w:val="20"/>
        </w:rPr>
        <w:t>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8" w:name="_Toc203495877"/>
      <w:r w:rsidRPr="004C3089">
        <w:rPr>
          <w:rFonts w:asciiTheme="minorHAnsi" w:hAnsiTheme="minorHAnsi"/>
          <w:sz w:val="20"/>
          <w:szCs w:val="20"/>
        </w:rPr>
        <w:t>Lešení</w:t>
      </w:r>
      <w:bookmarkEnd w:id="8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K provedení prací na fasádě a střešní konstrukci věže bude po obvodu a na celou výšku věže provedeno lešení. Toto lešení bude v první řadě provedeno na Z a J  fasádě objektu, po dokončení hrubé stavby vstupního objektu se provede lešení na V fasádě objektu a v posledním kroku se osadí pomocí zdvihacího zařízení příhradové nosníky pro založení lešení na S fasádě objektu nad střešní konstrukcí kaple a provede se lešení i na této straně objektu. Jelikož se jedná o složitou konstrukci lešení, je nutné před jejím zhotovením nechat vypracovat projekt lešení a staticky konstrukci posoudit.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Montáž lešení bude prováděna pracovníky – lešenáři s platnými lešenářskými průkazy a zajištěnými OOPP proti pádu. Lešení bude ihned opatřeno ochranným </w:t>
      </w:r>
      <w:proofErr w:type="spellStart"/>
      <w:r w:rsidRPr="004C3089">
        <w:rPr>
          <w:rFonts w:asciiTheme="minorHAnsi" w:hAnsiTheme="minorHAnsi"/>
          <w:sz w:val="20"/>
          <w:szCs w:val="20"/>
        </w:rPr>
        <w:t>dvoutyčovým</w:t>
      </w:r>
      <w:proofErr w:type="spellEnd"/>
      <w:r w:rsidRPr="004C3089">
        <w:rPr>
          <w:rFonts w:asciiTheme="minorHAnsi" w:hAnsiTheme="minorHAnsi"/>
          <w:sz w:val="20"/>
          <w:szCs w:val="20"/>
        </w:rPr>
        <w:t xml:space="preserve"> zábradlím výšky 1,1 m a zarážkou u podlahy, před jeho dokončením a zahájením prací z lešení bude osazena celoplošně ochranná síť k zamezení prašnosti a nebezpečí pádu předmětů z výšky.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Lešení bude provedeno v souladu s ČSN 73 8101 a normami navazujícími. Před zahájením prací bude lešení zkontrolováno a protokolárně předáno do užívání. Lešení je nutné kontrolovat vždy po mimořádných událostech, jako je např. nepříznivá povětrnostní situace apod.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Vzniknou-li nepříznivé podmínky, například menší dohlednost než 30 m, větší síla větru než 8 m/s, námraza, bouřka atd., musí být práce na lešení neprodleně přerušena a pracoviště zajištěno proti vzniku škod.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lastRenderedPageBreak/>
        <w:t>Rekonstrukce střešní krytiny a krovu</w:t>
      </w:r>
      <w:bookmarkEnd w:id="2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Stávající střešní krytina a krov budou rekonstruovány.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Demontáž krytiny a následně pak i její montáž bude probíhat z lešení vybudovaném po obvodu objektu.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Dřevěné prvky krovu, které bude nutné nahradit, budou vyměněny dle zpracovaného technologického postupu schváleného statikem a doplněného koordinátorem BOZP při realizaci stavby o bezpečnostní opatření. Práce na výměně krovu budou prováděny z lešení vybudovaném po obvodu objektu za současného zajištění pracovníků pomocí OOPP proti pádu (resp. propadnutí krovem do objektu).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9" w:name="_Toc203495881"/>
      <w:r w:rsidRPr="004C3089">
        <w:rPr>
          <w:rFonts w:asciiTheme="minorHAnsi" w:hAnsiTheme="minorHAnsi"/>
          <w:sz w:val="20"/>
          <w:szCs w:val="20"/>
        </w:rPr>
        <w:t>Výměna okenních výplní</w:t>
      </w:r>
      <w:bookmarkEnd w:id="9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Stávající původní okenní výplně budou demontovány a nahrazeny novými nebo repasovanými. Před zahájením prací na odstraňování původních výplní bude po obvodu objektu vymezen ohrožený prostor pod místem provádění prací ve výškách o šířce 2 m od líce budovy. Toto vymezení ohroženého prostoru bude provedeno bezpečnostní červeno-bílou páskou umístěnou ve výšce 1 m nad terénem. Do ohroženého prostoru je přísný zákaz vstupu po celou dobu provádění výměny okenních výplní.</w:t>
      </w:r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Demontované výplně je přísně zakázáno volně shazovat! Výplně budou sneseny do interiéru a ručně dopraveny do kontejneru.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0" w:name="_Toc203495882"/>
      <w:r w:rsidRPr="004C3089">
        <w:rPr>
          <w:rFonts w:asciiTheme="minorHAnsi" w:hAnsiTheme="minorHAnsi"/>
          <w:sz w:val="20"/>
          <w:szCs w:val="20"/>
        </w:rPr>
        <w:t>Nenosné konstrukce, povrchy</w:t>
      </w:r>
      <w:bookmarkEnd w:id="10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Příčky, omítky, dlažby a další konstrukce budou prováděny mimo pohodlný dosah pracovníků z mobilních lešení opatřených od výšky pracovní podlahy 1,5 m nad okolním terénem či podlahou ochranným zábradlím výšky 1,1 m.</w:t>
      </w:r>
    </w:p>
    <w:p w:rsidR="00C83682" w:rsidRPr="004C3089" w:rsidRDefault="00C83682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1" w:name="_Toc203495883"/>
      <w:r w:rsidRPr="004C3089">
        <w:rPr>
          <w:rFonts w:asciiTheme="minorHAnsi" w:hAnsiTheme="minorHAnsi"/>
          <w:sz w:val="20"/>
          <w:szCs w:val="20"/>
        </w:rPr>
        <w:t>Nové rozvody TZB</w:t>
      </w:r>
      <w:bookmarkEnd w:id="11"/>
    </w:p>
    <w:p w:rsidR="00C83682" w:rsidRPr="004C3089" w:rsidRDefault="00C83682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Provádění nových podlah nevytváří žádná rizika, kterým 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2" w:name="_Toc203495885"/>
      <w:r w:rsidRPr="004C3089">
        <w:rPr>
          <w:rFonts w:asciiTheme="minorHAnsi" w:hAnsiTheme="minorHAnsi"/>
          <w:sz w:val="20"/>
          <w:szCs w:val="20"/>
        </w:rPr>
        <w:t>Používání OOPP</w:t>
      </w:r>
      <w:bookmarkEnd w:id="12"/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pracovníci na stavbě musí být vybaveni OOPP dle identifikace rizik zpracované jejich zaměstnavatelem. Minimální vybavení OOPP sestává z pracovní přilby, pracovního oděvu, pracovní obuvi a z pracovních rukavic. Bez těchto OOPP nesmí být pracovníkovi umožněno provádění prací.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Pohybuje-li se navíc pracovník v dosahu stavebních strojů, zdvihacích zařízení apod. je povinen jej zaměstnavatel vybavit navíc reflexní vestou s vysokou viditelností.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 xml:space="preserve">Pracovníci provádějící práce ve výškách nad 1,5 m nad souvislou rovinnou jsou povinni použít k osobnímu zajištění pracovní postroj upevněný lanem ke vhodnému kotvícímu bodu. </w:t>
      </w:r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Pracovníci musí mít na pracovním oděvu vyznačen název firmy, ke které náleží.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3" w:name="_Toc203495886"/>
      <w:r w:rsidRPr="004C3089">
        <w:rPr>
          <w:rFonts w:asciiTheme="minorHAnsi" w:hAnsiTheme="minorHAnsi"/>
          <w:sz w:val="20"/>
          <w:szCs w:val="20"/>
        </w:rPr>
        <w:t>Přerušení prací</w:t>
      </w:r>
      <w:bookmarkEnd w:id="13"/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Při přerušení prací z jakéhokoliv důvodu (nepříznivé povětrnostní podmínky, ukončení pracovní směny, pracovní úraz...) je povinen vedoucí pracovní čety zabezpečit pracoviště tak, aby se předešlo všem možným haváriím. Toto zajištění spočívá zejména v odpojení přívodů energií do strojů, nářadí a technických zařízení, zajištění předmětů proti pádu a uzavření přístupů na pracoviště.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4" w:name="_Toc203495887"/>
      <w:r w:rsidRPr="004C3089">
        <w:rPr>
          <w:rFonts w:asciiTheme="minorHAnsi" w:hAnsiTheme="minorHAnsi"/>
          <w:sz w:val="20"/>
          <w:szCs w:val="20"/>
        </w:rPr>
        <w:t>Požadavky na pracovníky</w:t>
      </w:r>
      <w:bookmarkEnd w:id="14"/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pracovníci jsou povinni se před nástupem na pracoviště prokázat osvědčením o provedeném školení v oblasti BOZP a PO, osvědčeními o kvalifikaci (jsou-li k jejich činnosti potřeba), osvědčením o zdravotní způsobilosti a dalšími dokumenty (živnostenským listem, pojištěním odpovědnosti za škodu apod.). Pracovníkovi, který se neprokáže potřebnými dokumenty, nebude umožněno zahájení prací a bude vykázán ze staveniště.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5" w:name="_Toc203495888"/>
      <w:r w:rsidRPr="004C3089">
        <w:rPr>
          <w:rFonts w:asciiTheme="minorHAnsi" w:hAnsiTheme="minorHAnsi"/>
          <w:sz w:val="20"/>
          <w:szCs w:val="20"/>
        </w:rPr>
        <w:t>Požadavky na stroje a technická zařízení</w:t>
      </w:r>
      <w:bookmarkEnd w:id="15"/>
    </w:p>
    <w:p w:rsidR="00653CF5" w:rsidRPr="004C3089" w:rsidRDefault="00653CF5" w:rsidP="00653CF5">
      <w:pPr>
        <w:jc w:val="both"/>
        <w:rPr>
          <w:rFonts w:asciiTheme="minorHAnsi" w:hAnsiTheme="minorHAnsi"/>
          <w:sz w:val="20"/>
          <w:szCs w:val="20"/>
        </w:rPr>
      </w:pPr>
      <w:r w:rsidRPr="004C3089">
        <w:rPr>
          <w:rFonts w:asciiTheme="minorHAnsi" w:hAnsiTheme="minorHAnsi"/>
          <w:sz w:val="20"/>
          <w:szCs w:val="20"/>
        </w:rPr>
        <w:t>Všichni vlastníci strojů používaných na staveništi musí prokázat, že jejich stroje jsou pravidelně podrobovány technickým kontrolám, revizím a jiným kontrolám, které jsou u daného zařízení potřebné k prokázání bezvadnosti zařízení. Zařízení, u něhož nebude prokázána jeho bezvadnost, nesmí být na stavbě použito. V případě nedovoleného použití nářadí a jiného technického zařízení přebírá jeho uživatel veškerou zodpovědnost za úrazy, škody na majetku a jiné škody, k nimž případně dojde.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6" w:name="_Toc203495889"/>
      <w:r w:rsidRPr="004C3089">
        <w:rPr>
          <w:rFonts w:asciiTheme="minorHAnsi" w:hAnsiTheme="minorHAnsi"/>
          <w:sz w:val="20"/>
          <w:szCs w:val="20"/>
        </w:rPr>
        <w:lastRenderedPageBreak/>
        <w:t>Zásady práce s elektrickými zařízeními</w:t>
      </w:r>
      <w:bookmarkEnd w:id="16"/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nesmí být vystaveno dešti, nesmí být používáno ve vlhku a mokru nebo v prostředí nebezpečím požáru nebo výbuchu.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se smí používat jen pro práci, pro kterou je určeno, nesmí být přetěžováno.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práci s elektrickým nářadím obsluha nesmí používat oděv s volnými rukávy.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Obsluha musí pracovat s nářadím jen tam, kam bezpečně dosáhne, při práci musí udržovat stabilní postoj a rovnováhu.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Nástroje musí být udržovány ostré a čisté.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Elektrické nářadí musí být odpojováno, není-li používáno, před opravami a při výměně příslušenství nebo nástrojů.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používáním nářadí musí být elektrické nářadí pečlivě prohlédnuto, v případě zjištění poškození krytů, prasklin, vadného upevnění, poškození součástí, spínače apod. nesmí být používáno.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Obsluha elektrické vrtačky musí být na zaseknutí vrtáku při vrtání připravena, ať již je vrtačka vybavena bezpečnostní spojkou či nikoliv a ihned nářadí pustit.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Vypínač nářadí musí být udržován v naprostém pořádku tak, aby vypnul okamžitě po sejmutí ruky obsluhy z jeho tlačítka.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U některých vrtaček je nutné používat přídavnou rukojeť (pozor na reakční moment vrtačky při zablokování vrtáků).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Opravy elektrického nářadí se musí provádět jen po odpojení od sítě.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Vzhledem k velkému kroutícímu momentu se musí při ručním vrtání používat vrtačky přiměřeně velké s řádně upevněným držadlem.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Nářadí se nesmí přenášet za přívodní kabel, ani tento kabel se nesmí používat k vytažení vidlice ze zásuvky.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Přívodní kabel je nutné klást mimo ostré hrany; podle potřeby jej chránit vhodným způsobem proti mechanickému popř. jinému poškození, elektrický kabel se nesmí namáhat tahem.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Pohyblivý přívod se musí vést při práci vždy od nářadí dozadu.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Po ukončení práce vidlici elektrického přívodu se musí odpojit ze zásuvky.</w:t>
      </w:r>
    </w:p>
    <w:p w:rsidR="00653CF5" w:rsidRPr="004C3089" w:rsidRDefault="00653CF5" w:rsidP="00C47A77">
      <w:pPr>
        <w:pStyle w:val="Nadpis3"/>
        <w:keepLines/>
        <w:numPr>
          <w:ilvl w:val="1"/>
          <w:numId w:val="13"/>
        </w:numPr>
        <w:spacing w:before="200" w:after="120" w:line="276" w:lineRule="auto"/>
        <w:jc w:val="both"/>
        <w:rPr>
          <w:rFonts w:asciiTheme="minorHAnsi" w:hAnsiTheme="minorHAnsi"/>
          <w:sz w:val="20"/>
          <w:szCs w:val="20"/>
        </w:rPr>
      </w:pPr>
      <w:bookmarkStart w:id="17" w:name="_Toc203495890"/>
      <w:r w:rsidRPr="004C3089">
        <w:rPr>
          <w:rFonts w:asciiTheme="minorHAnsi" w:hAnsiTheme="minorHAnsi"/>
          <w:sz w:val="20"/>
          <w:szCs w:val="20"/>
        </w:rPr>
        <w:t>Zásady ruční manipulace s materiálem</w:t>
      </w:r>
      <w:bookmarkEnd w:id="17"/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Manipulační plochy je nutné udržovat čisté, rovné, v zimních měsících odstraňovat kluznost venkovních ploch (odstraňování sněhu, námrazy). V případě potřeby použít protiskluzový posyp).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 xml:space="preserve">Je nutné odstranění překážek, o které by mohlo dojít k poranění nebo by mohly způsobit nebezpečí pádu. 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dodržovat zákaz narušení stability stohů, např. vytahování předmětů a prvků zespodu nebo ze strany stohu.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Nesmí se vystupovat a šplhat po navršeném materiálu.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Před zahájením práce je nutná informovanost pracovníků o všech opatřeních, která mají být učiněna v oblasti bezpečné manipulace při práci s krytinami, zejména o hmotnosti břemene.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dodržovat správné pohyby při manipulaci, (např. zvedání neprovádět trhavými pohyby, manipulaci provádět pokud možno v poloze bez ohnutých zad).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Manipulační plocha  musí být odstraněna od vyčnívajících překážek (např. kabely a pohyblivé el. přívody, kotevní šrouby atd.)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Pracovníci musí být proškoleni o správných způsobech a postupech ruční manipulace a nesmí být přetěžovány.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Při navrhování manipulační jednotky určené pro ruční manipulaci se musí řešit současně i počet pracovníků s ohledem na tvar, hmotnost, rozměry (zejména délku). V případě, že manipulaci bude provádět více pracovníků určit vedoucího práce, který bude práci celé skupiny řídit a koordinovat.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Je nutné zajišťovat přiměřený, popř. častější a dostatečný tělesný odpočinek a přestávky na zotavení v případě, že fyzická námaha je příliš častá nebo příliš dlouho trvající, zejména s přihlédnutím k zatížení páteře či nevhodných klimatických podmínek.</w:t>
      </w:r>
    </w:p>
    <w:p w:rsidR="00653CF5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t>Vyvarovat se skřípnutí, poranění nebo přiražení rukou k úložné ploše a podkladu.</w:t>
      </w:r>
    </w:p>
    <w:p w:rsidR="00A82BF3" w:rsidRPr="004C3089" w:rsidRDefault="00653CF5" w:rsidP="00C47A77">
      <w:pPr>
        <w:pStyle w:val="Odstavecseseznamem"/>
        <w:numPr>
          <w:ilvl w:val="0"/>
          <w:numId w:val="17"/>
        </w:numPr>
        <w:jc w:val="both"/>
        <w:rPr>
          <w:sz w:val="20"/>
          <w:szCs w:val="20"/>
        </w:rPr>
      </w:pPr>
      <w:r w:rsidRPr="004C3089">
        <w:rPr>
          <w:sz w:val="20"/>
          <w:szCs w:val="20"/>
        </w:rPr>
        <w:lastRenderedPageBreak/>
        <w:t>Hmotnost ručně přenášených krytin nesmí překročit při častém zvedání 30 kg, občasném 50 kg u muže.</w:t>
      </w:r>
    </w:p>
    <w:p w:rsidR="000A6EB5" w:rsidRDefault="000A6EB5" w:rsidP="00A82BF3">
      <w:pPr>
        <w:rPr>
          <w:rFonts w:ascii="Calibri" w:hAnsi="Calibri" w:cs="Calibri"/>
        </w:rPr>
      </w:pPr>
    </w:p>
    <w:p w:rsidR="000E3380" w:rsidRDefault="000E3380" w:rsidP="000E3380">
      <w:pPr>
        <w:jc w:val="both"/>
        <w:rPr>
          <w:rFonts w:ascii="Arial Narrow" w:hAnsi="Arial Narrow" w:cs="Arial"/>
          <w:b/>
          <w:sz w:val="32"/>
          <w:szCs w:val="32"/>
        </w:rPr>
      </w:pPr>
      <w:r>
        <w:rPr>
          <w:b/>
          <w:bCs/>
          <w:spacing w:val="-13"/>
        </w:rPr>
        <w:t xml:space="preserve">Pracovníci musí být prokazatelně seznámeni s technologickými postupy pro jednotlivé pracovní </w:t>
      </w:r>
      <w:r>
        <w:rPr>
          <w:b/>
          <w:bCs/>
        </w:rPr>
        <w:t>činnosti.</w:t>
      </w:r>
    </w:p>
    <w:p w:rsidR="000A6EB5" w:rsidRPr="00A2546B" w:rsidRDefault="000A6EB5" w:rsidP="00A82BF3">
      <w:pPr>
        <w:rPr>
          <w:rFonts w:ascii="Calibri" w:hAnsi="Calibri" w:cs="Calibri"/>
        </w:rPr>
      </w:pPr>
    </w:p>
    <w:p w:rsidR="00A82BF3" w:rsidRPr="00A2546B" w:rsidRDefault="00A05E78" w:rsidP="00A82BF3">
      <w:pPr>
        <w:rPr>
          <w:rFonts w:ascii="Calibri" w:hAnsi="Calibri" w:cs="Calibri"/>
          <w:b/>
          <w:iCs/>
          <w:sz w:val="22"/>
          <w:szCs w:val="22"/>
          <w:u w:val="single"/>
        </w:rPr>
      </w:pPr>
      <w:r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4</w:t>
      </w:r>
      <w:r w:rsidR="007524FB">
        <w:rPr>
          <w:rFonts w:ascii="Calibri" w:hAnsi="Calibri" w:cs="Calibri"/>
          <w:b/>
          <w:iCs/>
          <w:sz w:val="22"/>
          <w:szCs w:val="22"/>
        </w:rPr>
        <w:tab/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b/>
          <w:iCs/>
          <w:sz w:val="22"/>
          <w:szCs w:val="22"/>
          <w:u w:val="single"/>
        </w:rPr>
        <w:t>Bezpečnost ručního nářadí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2546B" w:rsidRDefault="00923147" w:rsidP="00A82BF3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</w:t>
      </w:r>
      <w:r w:rsidR="00A82BF3" w:rsidRPr="00A2546B">
        <w:rPr>
          <w:rFonts w:ascii="Calibri" w:hAnsi="Calibri" w:cs="Calibri"/>
          <w:sz w:val="22"/>
          <w:szCs w:val="22"/>
        </w:rPr>
        <w:t>hotovitel stavby odpovídá, že veškeré nářadí a spotřebiče používané na stavbě splňují bezpečnostní kritéria podle příslušných technických norem a mají předepsané revizní zkoušky. Pracovníci, kteří jsou určeni k práci s ručním nářadím musí být prokazatelně seznámeni s obsluhou tohoto nářadí a s návodem od výrobce. Veškeré neodborné zásahy do konstrukce a elektrické instalace ručního nářadí jsou zakázány. Vlastní nářadí a pomůcky lze používat pouze se souhlasem stavbyvedoucího (odpovědného zástupce zhotovitele) a za předpokladu, že vlastní nářadí a pomůcky splňují veškeré bezpečnostní požadavky.</w:t>
      </w:r>
    </w:p>
    <w:p w:rsidR="007524FB" w:rsidRDefault="007524FB" w:rsidP="00A82BF3">
      <w:pPr>
        <w:rPr>
          <w:rFonts w:ascii="Calibri" w:hAnsi="Calibri" w:cs="Calibri"/>
        </w:rPr>
      </w:pPr>
    </w:p>
    <w:p w:rsidR="00A82BF3" w:rsidRPr="00A2546B" w:rsidRDefault="00A05E78" w:rsidP="00A82BF3">
      <w:pPr>
        <w:rPr>
          <w:rFonts w:ascii="Calibri" w:hAnsi="Calibri" w:cs="Calibri"/>
          <w:b/>
          <w:iCs/>
          <w:sz w:val="22"/>
          <w:szCs w:val="22"/>
        </w:rPr>
      </w:pPr>
      <w:r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5</w:t>
      </w:r>
      <w:r w:rsidR="007524FB">
        <w:rPr>
          <w:rFonts w:ascii="Calibri" w:hAnsi="Calibri" w:cs="Calibri"/>
          <w:b/>
          <w:iCs/>
          <w:sz w:val="22"/>
          <w:szCs w:val="22"/>
        </w:rPr>
        <w:tab/>
      </w:r>
      <w:r w:rsidR="00157594" w:rsidRPr="00A2546B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b/>
          <w:iCs/>
          <w:sz w:val="22"/>
          <w:szCs w:val="22"/>
          <w:u w:val="single"/>
        </w:rPr>
        <w:t>Bezpečnost životního prostředí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2546B" w:rsidRDefault="00923147" w:rsidP="00A82BF3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</w:t>
      </w:r>
      <w:r w:rsidR="00A82BF3" w:rsidRPr="00A2546B">
        <w:rPr>
          <w:rFonts w:ascii="Calibri" w:hAnsi="Calibri" w:cs="Calibri"/>
          <w:sz w:val="22"/>
          <w:szCs w:val="22"/>
        </w:rPr>
        <w:t>hotovitel stavby odpovídá, že stavební práce budou prováděny způsobem, který neohrozí životní prostředí. Veškerý odpad, který vzniká v průběhu realizace stavby se shromažďuje na určeném místě</w:t>
      </w:r>
      <w:r w:rsidR="0031534B" w:rsidRPr="00A2546B">
        <w:rPr>
          <w:rFonts w:ascii="Calibri" w:hAnsi="Calibri" w:cs="Calibri"/>
          <w:sz w:val="22"/>
          <w:szCs w:val="22"/>
        </w:rPr>
        <w:t>.</w:t>
      </w:r>
      <w:r w:rsidR="00F075F5" w:rsidRPr="00A2546B">
        <w:rPr>
          <w:rFonts w:ascii="Calibri" w:hAnsi="Calibri" w:cs="Calibri"/>
          <w:sz w:val="22"/>
          <w:szCs w:val="22"/>
        </w:rPr>
        <w:t xml:space="preserve"> Z</w:t>
      </w:r>
      <w:r w:rsidR="00A82BF3" w:rsidRPr="00A2546B">
        <w:rPr>
          <w:rFonts w:ascii="Calibri" w:hAnsi="Calibri" w:cs="Calibri"/>
          <w:sz w:val="22"/>
          <w:szCs w:val="22"/>
        </w:rPr>
        <w:t xml:space="preserve">hotovitel odpovídá za průběžnou likvidaci odpadu v souladu s příslušnými </w:t>
      </w:r>
      <w:r w:rsidR="0013363A" w:rsidRPr="00A2546B">
        <w:rPr>
          <w:rFonts w:ascii="Calibri" w:hAnsi="Calibri" w:cs="Calibri"/>
          <w:sz w:val="22"/>
          <w:szCs w:val="22"/>
        </w:rPr>
        <w:t xml:space="preserve">předpisy </w:t>
      </w:r>
      <w:r w:rsidR="00A82BF3" w:rsidRPr="00A2546B">
        <w:rPr>
          <w:rFonts w:ascii="Calibri" w:hAnsi="Calibri" w:cs="Calibri"/>
          <w:sz w:val="22"/>
          <w:szCs w:val="22"/>
        </w:rPr>
        <w:t xml:space="preserve">a technickými normami. </w:t>
      </w:r>
    </w:p>
    <w:p w:rsidR="00A82BF3" w:rsidRDefault="00A82BF3" w:rsidP="00A82BF3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Na stavbě je zakázáno odstraňovat odpad spalováním atd.</w:t>
      </w:r>
    </w:p>
    <w:p w:rsidR="000E2BA5" w:rsidRDefault="000E2BA5" w:rsidP="00A82BF3">
      <w:pPr>
        <w:jc w:val="both"/>
        <w:rPr>
          <w:rFonts w:ascii="Calibri" w:hAnsi="Calibri" w:cs="Calibri"/>
          <w:sz w:val="22"/>
          <w:szCs w:val="22"/>
        </w:rPr>
      </w:pPr>
    </w:p>
    <w:p w:rsidR="00981F0C" w:rsidRDefault="00981F0C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981F0C" w:rsidRPr="00A2546B" w:rsidRDefault="00981F0C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A82BF3" w:rsidRPr="00A05E78" w:rsidRDefault="00A05E78" w:rsidP="00A82BF3">
      <w:pPr>
        <w:rPr>
          <w:rFonts w:ascii="Calibri" w:hAnsi="Calibri" w:cs="Calibri"/>
          <w:b/>
          <w:iCs/>
          <w:sz w:val="22"/>
          <w:szCs w:val="22"/>
        </w:rPr>
      </w:pPr>
      <w:r w:rsidRPr="00A05E78">
        <w:rPr>
          <w:rFonts w:ascii="Calibri" w:hAnsi="Calibri" w:cs="Calibri"/>
          <w:b/>
          <w:iCs/>
          <w:sz w:val="22"/>
          <w:szCs w:val="22"/>
        </w:rPr>
        <w:t>6</w:t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>.</w:t>
      </w:r>
      <w:r w:rsidR="00653CF5">
        <w:rPr>
          <w:rFonts w:ascii="Calibri" w:hAnsi="Calibri" w:cs="Calibri"/>
          <w:b/>
          <w:iCs/>
          <w:sz w:val="22"/>
          <w:szCs w:val="22"/>
        </w:rPr>
        <w:t>6</w:t>
      </w:r>
      <w:r w:rsidR="007524FB" w:rsidRPr="00A05E78">
        <w:rPr>
          <w:rFonts w:ascii="Calibri" w:hAnsi="Calibri" w:cs="Calibri"/>
          <w:b/>
          <w:iCs/>
          <w:sz w:val="22"/>
          <w:szCs w:val="22"/>
        </w:rPr>
        <w:tab/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 xml:space="preserve"> </w:t>
      </w:r>
      <w:r w:rsidR="00157594" w:rsidRPr="00EC6496">
        <w:rPr>
          <w:rFonts w:ascii="Calibri" w:hAnsi="Calibri" w:cs="Calibri"/>
          <w:b/>
          <w:iCs/>
          <w:sz w:val="22"/>
          <w:szCs w:val="22"/>
          <w:u w:val="single"/>
        </w:rPr>
        <w:t>Pravidla první pomoci</w:t>
      </w:r>
      <w:r w:rsidR="00157594" w:rsidRPr="00A05E78">
        <w:rPr>
          <w:rFonts w:ascii="Calibri" w:hAnsi="Calibri" w:cs="Calibri"/>
          <w:b/>
          <w:iCs/>
          <w:sz w:val="22"/>
          <w:szCs w:val="22"/>
        </w:rPr>
        <w:t xml:space="preserve"> </w:t>
      </w:r>
    </w:p>
    <w:p w:rsidR="00157594" w:rsidRPr="00A2546B" w:rsidRDefault="00157594" w:rsidP="00A82BF3">
      <w:pPr>
        <w:rPr>
          <w:rFonts w:ascii="Calibri" w:hAnsi="Calibri" w:cs="Calibri"/>
          <w:b/>
          <w:iCs/>
          <w:sz w:val="22"/>
          <w:szCs w:val="22"/>
        </w:rPr>
      </w:pPr>
    </w:p>
    <w:p w:rsidR="00923147" w:rsidRPr="00AF3DFC" w:rsidRDefault="00AF3DFC" w:rsidP="00AF3DFC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ab/>
      </w:r>
      <w:r w:rsidR="000E2BA5" w:rsidRPr="00AF3DFC">
        <w:rPr>
          <w:rFonts w:ascii="Calibri" w:hAnsi="Calibri" w:cs="Calibri"/>
          <w:sz w:val="22"/>
          <w:szCs w:val="22"/>
        </w:rPr>
        <w:t>První pomoc musí poskytnout každý v rozsahu svých vědomostí, znalostí a možností. První pomoc musí být účelná a rychlá. V objektu staveniště musí být zabezpečeny hlavním zhotovitelem k případnému použiti pomůcky k poskytování první pomoci</w:t>
      </w:r>
      <w:r w:rsidRPr="00AF3DFC">
        <w:rPr>
          <w:rFonts w:ascii="Calibri" w:hAnsi="Calibri" w:cs="Calibri"/>
          <w:sz w:val="22"/>
          <w:szCs w:val="22"/>
        </w:rPr>
        <w:t>.</w:t>
      </w:r>
    </w:p>
    <w:p w:rsidR="00AF3DFC" w:rsidRPr="00587E91" w:rsidRDefault="00AF3DFC" w:rsidP="00AF3DFC">
      <w:pPr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ab/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V objektu staveniště musí být zabezpečeny hlavním zhotovitelem k případnému použiti pomůcky k poskytování první pomoci,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zejména: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•</w:t>
      </w:r>
      <w:r w:rsidRPr="00587E91">
        <w:rPr>
          <w:rFonts w:ascii="Calibri" w:hAnsi="Calibri" w:cs="Calibri"/>
          <w:sz w:val="22"/>
          <w:szCs w:val="22"/>
        </w:rPr>
        <w:tab/>
        <w:t>obvazové balíčky,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•</w:t>
      </w:r>
      <w:r w:rsidRPr="00587E91">
        <w:rPr>
          <w:rFonts w:ascii="Calibri" w:hAnsi="Calibri" w:cs="Calibri"/>
          <w:sz w:val="22"/>
          <w:szCs w:val="22"/>
        </w:rPr>
        <w:tab/>
        <w:t>skříňky první pomoci – lékárničky.</w:t>
      </w: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</w:p>
    <w:p w:rsidR="00AF3DFC" w:rsidRPr="00587E91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587E91">
        <w:rPr>
          <w:rFonts w:ascii="Calibri" w:hAnsi="Calibri" w:cs="Calibri"/>
          <w:sz w:val="22"/>
          <w:szCs w:val="22"/>
        </w:rPr>
        <w:t>Při poskytování první pomoci postupujeme klidně, rozvážně, šetrně, svědomitě a cílevědomě.</w:t>
      </w:r>
    </w:p>
    <w:p w:rsidR="00AF3DFC" w:rsidRPr="00A2546B" w:rsidRDefault="00AF3DFC" w:rsidP="00AF3DFC">
      <w:pPr>
        <w:rPr>
          <w:rFonts w:ascii="Calibri" w:hAnsi="Calibri" w:cs="Calibri"/>
          <w:i/>
          <w:sz w:val="22"/>
          <w:szCs w:val="22"/>
        </w:rPr>
      </w:pPr>
    </w:p>
    <w:p w:rsidR="00AF3DFC" w:rsidRPr="00A2546B" w:rsidRDefault="00AF3DFC" w:rsidP="00AF3DFC">
      <w:pPr>
        <w:rPr>
          <w:rFonts w:ascii="Calibri" w:hAnsi="Calibri" w:cs="Calibri"/>
          <w:i/>
          <w:sz w:val="22"/>
          <w:szCs w:val="22"/>
        </w:rPr>
      </w:pPr>
      <w:r w:rsidRPr="00A2546B">
        <w:rPr>
          <w:rFonts w:ascii="Calibri" w:hAnsi="Calibri" w:cs="Calibri"/>
          <w:i/>
          <w:sz w:val="22"/>
          <w:szCs w:val="22"/>
        </w:rPr>
        <w:t>Všeobecné zásady první pomoci: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zachování vlastní bezpečnosti, zajistit vyproštění zraněného nebo jej odsunout z místa kde by byl ohrožen,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 případě lehčího zranění zabezpečit odvoz k lékaři, v případě těžšího zranění přivolat rychlou lékařskou pomoc,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zasažení elektrickým proudem bezpečným způsobem zbavit postiženého účinku el. proudu a ověřit zda postižený dýchá a má krevní oběh,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poskytování první pomoci je třeba zraněnému zabezpečit klid a teplo,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je-li zraněný v bezvědomí nebo má-li poraněné břicho nebo hrudník, nesmíme mu dát pít ani podávat léky,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jestliže zraněný nedýchá, poskytnout co nejrychleji umělé dýchání z plic do plic,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lastRenderedPageBreak/>
        <w:t>•</w:t>
      </w:r>
      <w:r w:rsidRPr="00A2546B">
        <w:rPr>
          <w:rFonts w:ascii="Calibri" w:hAnsi="Calibri" w:cs="Calibri"/>
          <w:sz w:val="22"/>
          <w:szCs w:val="22"/>
        </w:rPr>
        <w:tab/>
        <w:t>při silném krvácení, zastavit krvácení pomocí škrtidla,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poskytnout vždy lékaři stručnou zprávu o charakteru zranění,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u velmi závažných stavů zraněného s nebezpečím šoku zabránit prochladnutí, uklidňovat zraněného a v mezích možností zmírňovat bolest,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při zasažení kůže jakoukoliv žíravinou ihned opláchnout zasažené místo dostatkem pitné vody a svléknout potřísněný oděv, největší péči věnovat očím a vypláchnout je nejdříve.</w:t>
      </w:r>
    </w:p>
    <w:p w:rsidR="00AF3DFC" w:rsidRPr="00A2546B" w:rsidRDefault="00AF3DFC" w:rsidP="00AF3DFC">
      <w:pPr>
        <w:ind w:left="720" w:hanging="720"/>
        <w:rPr>
          <w:rFonts w:ascii="Calibri" w:hAnsi="Calibri" w:cs="Calibri"/>
        </w:rPr>
      </w:pPr>
    </w:p>
    <w:p w:rsidR="00AF3DFC" w:rsidRPr="00A2546B" w:rsidRDefault="00AF3DFC" w:rsidP="00AF3DFC">
      <w:pPr>
        <w:ind w:left="720" w:hanging="720"/>
        <w:rPr>
          <w:rFonts w:ascii="Calibri" w:hAnsi="Calibri" w:cs="Calibri"/>
          <w:i/>
          <w:sz w:val="22"/>
          <w:szCs w:val="22"/>
        </w:rPr>
      </w:pPr>
      <w:r w:rsidRPr="00A2546B">
        <w:rPr>
          <w:rFonts w:ascii="Calibri" w:hAnsi="Calibri" w:cs="Calibri"/>
          <w:i/>
          <w:sz w:val="22"/>
          <w:szCs w:val="22"/>
        </w:rPr>
        <w:t>Při poskytování první pomoci se nesmí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a)</w:t>
      </w:r>
      <w:r w:rsidRPr="00A2546B">
        <w:rPr>
          <w:rFonts w:ascii="Calibri" w:hAnsi="Calibri" w:cs="Calibri"/>
          <w:sz w:val="22"/>
          <w:szCs w:val="22"/>
        </w:rPr>
        <w:tab/>
        <w:t>U zraněného se selhávajícím dýcháním: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propadnout panice a čekat na cizí pomoc, aniž zahájíme umělé dýchání,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zapomenout zkontrolovat průchodnost dýchacích cest (zapadlý jazyk, zvratky, umělý chrup ..)‘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přestat s umělým dýcháním během transportu nebo před příchodem lékaře.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b)</w:t>
      </w:r>
      <w:r w:rsidRPr="00A2546B">
        <w:rPr>
          <w:rFonts w:ascii="Calibri" w:hAnsi="Calibri" w:cs="Calibri"/>
          <w:sz w:val="22"/>
          <w:szCs w:val="22"/>
        </w:rPr>
        <w:tab/>
        <w:t>U zevního poranění: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sahat do rány prsty (s výjimkou stavění silného krvácení tlačením prstu na tepnu),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vytahovat z rány cizí tělesa,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do rány kapat jodovou tinkturu, sypat zásyp, přikládat vatu a masti,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svlékat zraněnému šaty s výjimkou šatů politých žíravinou.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c)</w:t>
      </w:r>
      <w:r w:rsidRPr="00A2546B">
        <w:rPr>
          <w:rFonts w:ascii="Calibri" w:hAnsi="Calibri" w:cs="Calibri"/>
          <w:sz w:val="22"/>
          <w:szCs w:val="22"/>
        </w:rPr>
        <w:tab/>
        <w:t>U zlomenin: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napravovat zlomeniny,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•</w:t>
      </w:r>
      <w:r w:rsidRPr="00A2546B">
        <w:rPr>
          <w:rFonts w:ascii="Calibri" w:hAnsi="Calibri" w:cs="Calibri"/>
          <w:sz w:val="22"/>
          <w:szCs w:val="22"/>
        </w:rPr>
        <w:tab/>
        <w:t>zatlačovat kosti u otevřených zlomenin.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d) </w:t>
      </w:r>
      <w:r w:rsidRPr="00A2546B">
        <w:rPr>
          <w:rFonts w:ascii="Calibri" w:hAnsi="Calibri" w:cs="Calibri"/>
          <w:sz w:val="22"/>
          <w:szCs w:val="22"/>
        </w:rPr>
        <w:tab/>
        <w:t>Při bezvědomí:</w:t>
      </w:r>
    </w:p>
    <w:p w:rsidR="00AF3DFC" w:rsidRPr="00A2546B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• </w:t>
      </w:r>
      <w:r w:rsidRPr="00A2546B">
        <w:rPr>
          <w:rFonts w:ascii="Calibri" w:hAnsi="Calibri" w:cs="Calibri"/>
          <w:sz w:val="22"/>
          <w:szCs w:val="22"/>
        </w:rPr>
        <w:tab/>
        <w:t>nechat zraněného ležet na zádech (nebezpečí vdechnutí zvratků),</w:t>
      </w:r>
    </w:p>
    <w:p w:rsidR="00AF3DFC" w:rsidRDefault="00AF3DFC" w:rsidP="00AF3DFC">
      <w:pPr>
        <w:ind w:left="720" w:hanging="720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• </w:t>
      </w:r>
      <w:r w:rsidRPr="00A2546B">
        <w:rPr>
          <w:rFonts w:ascii="Calibri" w:hAnsi="Calibri" w:cs="Calibri"/>
          <w:sz w:val="22"/>
          <w:szCs w:val="22"/>
        </w:rPr>
        <w:tab/>
        <w:t>podávat tekutiny a léky.</w:t>
      </w:r>
    </w:p>
    <w:p w:rsidR="003365CD" w:rsidRDefault="003365CD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610852" w:rsidRDefault="00610852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610852" w:rsidRDefault="00610852" w:rsidP="000E2BA5">
      <w:pPr>
        <w:rPr>
          <w:rFonts w:ascii="Calibri" w:hAnsi="Calibri" w:cs="Calibri"/>
          <w:b/>
          <w:i/>
          <w:sz w:val="22"/>
          <w:szCs w:val="22"/>
        </w:rPr>
      </w:pPr>
    </w:p>
    <w:p w:rsidR="00A11E96" w:rsidRDefault="00A11E96" w:rsidP="00A11E96">
      <w:pPr>
        <w:pStyle w:val="Normln1"/>
        <w:ind w:left="720"/>
        <w:rPr>
          <w:rFonts w:ascii="Calibri" w:hAnsi="Calibri" w:cs="Calibri"/>
          <w:b/>
          <w:sz w:val="24"/>
          <w:szCs w:val="24"/>
        </w:rPr>
      </w:pPr>
    </w:p>
    <w:p w:rsidR="00A11E96" w:rsidRPr="00426F0F" w:rsidRDefault="00EC6496" w:rsidP="00A11E96">
      <w:pPr>
        <w:pStyle w:val="Normln1"/>
        <w:ind w:left="720" w:hanging="436"/>
        <w:rPr>
          <w:rFonts w:ascii="Calibri" w:hAnsi="Calibri" w:cs="Calibri"/>
        </w:rPr>
      </w:pPr>
      <w:r>
        <w:rPr>
          <w:rFonts w:ascii="Verdana" w:hAnsi="Verdana"/>
          <w:b/>
        </w:rPr>
        <w:t>7</w:t>
      </w:r>
      <w:r w:rsidR="009E071C" w:rsidRPr="009E071C">
        <w:rPr>
          <w:rFonts w:ascii="Verdana" w:hAnsi="Verdana"/>
          <w:b/>
        </w:rPr>
        <w:t xml:space="preserve">. </w:t>
      </w:r>
      <w:r w:rsidR="009E071C" w:rsidRPr="009E071C">
        <w:rPr>
          <w:rFonts w:ascii="Verdana" w:hAnsi="Verdana"/>
          <w:b/>
        </w:rPr>
        <w:tab/>
      </w:r>
      <w:r w:rsidR="00A11E96" w:rsidRPr="00A11E96">
        <w:rPr>
          <w:rFonts w:ascii="Verdana" w:hAnsi="Verdana"/>
          <w:b/>
        </w:rPr>
        <w:t>Systém kontroly rizik, bezpečnostní opatření technických zařízení</w:t>
      </w:r>
    </w:p>
    <w:p w:rsidR="009E071C" w:rsidRPr="009E071C" w:rsidRDefault="009E071C" w:rsidP="00355EF0">
      <w:pPr>
        <w:ind w:left="993" w:hanging="540"/>
        <w:jc w:val="both"/>
        <w:rPr>
          <w:rFonts w:ascii="Verdana" w:hAnsi="Verdana"/>
          <w:b/>
        </w:rPr>
      </w:pPr>
    </w:p>
    <w:p w:rsidR="00157594" w:rsidRPr="00A2546B" w:rsidRDefault="00157594" w:rsidP="00157594">
      <w:pPr>
        <w:rPr>
          <w:rFonts w:ascii="Calibri" w:hAnsi="Calibri" w:cs="Calibri"/>
          <w:b/>
          <w:i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t>Kontrolní dny BOZP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18"/>
        </w:rPr>
      </w:pPr>
      <w:r w:rsidRPr="00A2546B">
        <w:rPr>
          <w:rFonts w:ascii="Calibri" w:hAnsi="Calibri" w:cs="Calibri"/>
          <w:bCs/>
          <w:sz w:val="22"/>
          <w:szCs w:val="22"/>
        </w:rPr>
        <w:t>Stavebník v součinnosti s koordinátorem BOZP bude provádět na sta</w:t>
      </w:r>
      <w:r w:rsidRPr="00A2546B">
        <w:rPr>
          <w:rFonts w:ascii="Calibri" w:hAnsi="Calibri" w:cs="Calibri"/>
          <w:bCs/>
          <w:sz w:val="22"/>
          <w:szCs w:val="22"/>
        </w:rPr>
        <w:softHyphen/>
        <w:t>veni</w:t>
      </w:r>
      <w:r w:rsidR="00C83682">
        <w:rPr>
          <w:rFonts w:ascii="Calibri" w:hAnsi="Calibri" w:cs="Calibri"/>
          <w:bCs/>
          <w:sz w:val="22"/>
          <w:szCs w:val="22"/>
        </w:rPr>
        <w:t>šti společné kontrolní dny BOZP</w:t>
      </w:r>
      <w:r w:rsidRPr="00A2546B">
        <w:rPr>
          <w:rFonts w:ascii="Calibri" w:hAnsi="Calibri" w:cs="Calibri"/>
          <w:bCs/>
          <w:sz w:val="22"/>
          <w:szCs w:val="22"/>
        </w:rPr>
        <w:t>. Kontrolní dny BOZP budou zaměřené do budoucna a bude se na nich jednat o bezpečnostních opat</w:t>
      </w:r>
      <w:r w:rsidRPr="00A2546B">
        <w:rPr>
          <w:rFonts w:ascii="Calibri" w:hAnsi="Calibri" w:cs="Calibri"/>
          <w:bCs/>
          <w:sz w:val="22"/>
          <w:szCs w:val="22"/>
        </w:rPr>
        <w:softHyphen/>
        <w:t xml:space="preserve">řeních, která se v nastávajícím období budou muset realizovat, zejména ve společných prostorech stavby. O každém provedení kontrolního dne budou pořizovány koordinátorem BOZP záznamy jako samostatný zápis a záznam do Stavebního deníku </w:t>
      </w:r>
      <w:r w:rsidRPr="00A2546B">
        <w:rPr>
          <w:rFonts w:ascii="Calibri" w:hAnsi="Calibri" w:cs="Calibri"/>
          <w:bCs/>
          <w:sz w:val="22"/>
          <w:szCs w:val="18"/>
        </w:rPr>
        <w:t>(záznam musí mj. obsahovat informace o</w:t>
      </w:r>
      <w:r w:rsidR="00F10A6F" w:rsidRPr="00A2546B">
        <w:rPr>
          <w:rFonts w:ascii="Calibri" w:hAnsi="Calibri" w:cs="Calibri"/>
          <w:bCs/>
          <w:sz w:val="22"/>
          <w:szCs w:val="18"/>
        </w:rPr>
        <w:t xml:space="preserve"> nedostatcích a problémech</w:t>
      </w:r>
      <w:r w:rsidRPr="00A2546B">
        <w:rPr>
          <w:rFonts w:ascii="Calibri" w:hAnsi="Calibri" w:cs="Calibri"/>
          <w:bCs/>
          <w:sz w:val="22"/>
          <w:szCs w:val="18"/>
        </w:rPr>
        <w:t>, které se na Kontrolním dnu BOZP projednávaly,</w:t>
      </w:r>
      <w:r w:rsidR="00F10A6F" w:rsidRPr="00A2546B">
        <w:rPr>
          <w:rFonts w:ascii="Calibri" w:hAnsi="Calibri" w:cs="Calibri"/>
          <w:bCs/>
          <w:sz w:val="22"/>
          <w:szCs w:val="18"/>
        </w:rPr>
        <w:t>vč. údajů, kdo je zodpovědný za odstranění nedostatků a termín odstranění.</w:t>
      </w:r>
      <w:r w:rsidRPr="00A2546B">
        <w:rPr>
          <w:rFonts w:ascii="Calibri" w:hAnsi="Calibri" w:cs="Calibri"/>
          <w:sz w:val="22"/>
          <w:szCs w:val="18"/>
        </w:rPr>
        <w:t xml:space="preserve"> Záznam se nechá odsouhlasit - podepsat stavebníkovi, všem zaměstnavatelům zastoupeným na staveništi).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Koordinátor se stará o to, aby základem všech jednání na kontrolních dnech BOZP byl Plán BOZP – budou zde projednávány jeho aktualizace atd..</w:t>
      </w:r>
    </w:p>
    <w:p w:rsidR="00157594" w:rsidRPr="00A2546B" w:rsidRDefault="00157594" w:rsidP="00157594">
      <w:pPr>
        <w:jc w:val="both"/>
        <w:rPr>
          <w:rFonts w:ascii="Calibri" w:hAnsi="Calibri" w:cs="Calibri"/>
          <w:b/>
          <w:color w:val="0000FF"/>
          <w:sz w:val="22"/>
          <w:szCs w:val="22"/>
        </w:rPr>
      </w:pPr>
    </w:p>
    <w:p w:rsidR="00157594" w:rsidRDefault="00157594" w:rsidP="00300F4D">
      <w:pPr>
        <w:jc w:val="both"/>
        <w:rPr>
          <w:rFonts w:ascii="Calibri" w:hAnsi="Calibri" w:cs="Calibri"/>
          <w:bCs/>
          <w:sz w:val="22"/>
          <w:szCs w:val="22"/>
        </w:rPr>
      </w:pPr>
      <w:r w:rsidRPr="00A2546B">
        <w:rPr>
          <w:rFonts w:ascii="Calibri" w:hAnsi="Calibri" w:cs="Calibri"/>
          <w:bCs/>
          <w:sz w:val="22"/>
          <w:szCs w:val="22"/>
        </w:rPr>
        <w:t>Účast: Zástu</w:t>
      </w:r>
      <w:r w:rsidR="003C3203" w:rsidRPr="00A2546B">
        <w:rPr>
          <w:rFonts w:ascii="Calibri" w:hAnsi="Calibri" w:cs="Calibri"/>
          <w:bCs/>
          <w:sz w:val="22"/>
          <w:szCs w:val="22"/>
        </w:rPr>
        <w:t xml:space="preserve">pce </w:t>
      </w:r>
      <w:r w:rsidR="00F075F5" w:rsidRPr="00A2546B">
        <w:rPr>
          <w:rFonts w:ascii="Calibri" w:hAnsi="Calibri" w:cs="Calibri"/>
          <w:bCs/>
          <w:sz w:val="22"/>
          <w:szCs w:val="22"/>
        </w:rPr>
        <w:t>investora</w:t>
      </w:r>
      <w:r w:rsidR="003C3203" w:rsidRPr="00A2546B">
        <w:rPr>
          <w:rFonts w:ascii="Calibri" w:hAnsi="Calibri" w:cs="Calibri"/>
          <w:bCs/>
          <w:sz w:val="22"/>
          <w:szCs w:val="22"/>
        </w:rPr>
        <w:t>, TDI,</w:t>
      </w:r>
      <w:r w:rsidRPr="00A2546B">
        <w:rPr>
          <w:rFonts w:ascii="Calibri" w:hAnsi="Calibri" w:cs="Calibri"/>
          <w:bCs/>
          <w:sz w:val="22"/>
          <w:szCs w:val="22"/>
        </w:rPr>
        <w:t xml:space="preserve"> zhotovitel stavby a ostatní jeho na stavbě zúčastnění </w:t>
      </w:r>
      <w:proofErr w:type="spellStart"/>
      <w:r w:rsidR="003C3203" w:rsidRPr="00A2546B">
        <w:rPr>
          <w:rFonts w:ascii="Calibri" w:hAnsi="Calibri" w:cs="Calibri"/>
          <w:bCs/>
          <w:sz w:val="22"/>
          <w:szCs w:val="22"/>
        </w:rPr>
        <w:t>pod</w:t>
      </w:r>
      <w:r w:rsidRPr="00A2546B">
        <w:rPr>
          <w:rFonts w:ascii="Calibri" w:hAnsi="Calibri" w:cs="Calibri"/>
          <w:bCs/>
          <w:sz w:val="22"/>
          <w:szCs w:val="22"/>
        </w:rPr>
        <w:t>zhotovitelé</w:t>
      </w:r>
      <w:proofErr w:type="spellEnd"/>
      <w:r w:rsidRPr="00A2546B">
        <w:rPr>
          <w:rFonts w:ascii="Calibri" w:hAnsi="Calibri" w:cs="Calibri"/>
          <w:bCs/>
          <w:sz w:val="22"/>
          <w:szCs w:val="22"/>
        </w:rPr>
        <w:t xml:space="preserve"> či jejich odpovědní zástupci.</w:t>
      </w:r>
    </w:p>
    <w:p w:rsidR="000E3380" w:rsidRDefault="000E3380" w:rsidP="00300F4D">
      <w:pPr>
        <w:jc w:val="both"/>
        <w:rPr>
          <w:rFonts w:ascii="Calibri" w:hAnsi="Calibri" w:cs="Calibri"/>
          <w:bCs/>
          <w:sz w:val="22"/>
          <w:szCs w:val="22"/>
        </w:rPr>
      </w:pPr>
    </w:p>
    <w:p w:rsidR="000E3380" w:rsidRDefault="000E3380" w:rsidP="00300F4D">
      <w:pPr>
        <w:jc w:val="both"/>
        <w:rPr>
          <w:rFonts w:ascii="Calibri" w:hAnsi="Calibri" w:cs="Calibri"/>
          <w:bCs/>
          <w:sz w:val="22"/>
          <w:szCs w:val="22"/>
        </w:rPr>
      </w:pPr>
    </w:p>
    <w:p w:rsidR="000E3380" w:rsidRPr="00A2546B" w:rsidRDefault="000E3380" w:rsidP="00300F4D">
      <w:pPr>
        <w:jc w:val="both"/>
        <w:rPr>
          <w:rFonts w:ascii="Calibri" w:hAnsi="Calibri" w:cs="Calibri"/>
          <w:bCs/>
        </w:rPr>
      </w:pPr>
    </w:p>
    <w:p w:rsidR="00157594" w:rsidRPr="00A2546B" w:rsidRDefault="00157594" w:rsidP="00157594">
      <w:pPr>
        <w:rPr>
          <w:rFonts w:ascii="Calibri" w:hAnsi="Calibri" w:cs="Calibri"/>
          <w:b/>
          <w:i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t>Koordinace BOZP mimo kontrolní dny BOZP</w:t>
      </w:r>
    </w:p>
    <w:p w:rsidR="00157594" w:rsidRPr="00A2546B" w:rsidRDefault="00157594" w:rsidP="00157594">
      <w:pPr>
        <w:pStyle w:val="Normln1"/>
        <w:rPr>
          <w:rFonts w:ascii="Calibri" w:hAnsi="Calibri" w:cs="Calibri"/>
          <w:szCs w:val="22"/>
        </w:rPr>
      </w:pPr>
      <w:r w:rsidRPr="00A2546B">
        <w:rPr>
          <w:rFonts w:ascii="Calibri" w:hAnsi="Calibri" w:cs="Calibri"/>
          <w:szCs w:val="22"/>
        </w:rPr>
        <w:t>Koordinace</w:t>
      </w:r>
      <w:r w:rsidR="003C3203" w:rsidRPr="00A2546B">
        <w:rPr>
          <w:rFonts w:ascii="Calibri" w:hAnsi="Calibri" w:cs="Calibri"/>
          <w:szCs w:val="22"/>
        </w:rPr>
        <w:t xml:space="preserve"> o bezpečnosti</w:t>
      </w:r>
      <w:r w:rsidRPr="00A2546B">
        <w:rPr>
          <w:rFonts w:ascii="Calibri" w:hAnsi="Calibri" w:cs="Calibri"/>
          <w:szCs w:val="22"/>
        </w:rPr>
        <w:t xml:space="preserve"> v době mezi kontrolními dny BOZP probíhá pro</w:t>
      </w:r>
      <w:r w:rsidRPr="00A2546B">
        <w:rPr>
          <w:rFonts w:ascii="Calibri" w:hAnsi="Calibri" w:cs="Calibri"/>
          <w:szCs w:val="22"/>
        </w:rPr>
        <w:softHyphen/>
        <w:t>střednictvím koordinátorova osobního</w:t>
      </w:r>
      <w:r w:rsidR="003C3203" w:rsidRPr="00A2546B">
        <w:rPr>
          <w:rFonts w:ascii="Calibri" w:hAnsi="Calibri" w:cs="Calibri"/>
          <w:szCs w:val="22"/>
        </w:rPr>
        <w:t>, telefonického popř. elektronického</w:t>
      </w:r>
      <w:r w:rsidRPr="00A2546B">
        <w:rPr>
          <w:rFonts w:ascii="Calibri" w:hAnsi="Calibri" w:cs="Calibri"/>
          <w:szCs w:val="22"/>
        </w:rPr>
        <w:t xml:space="preserve"> kontaktu se zhotoviteli. Pokud koordinátor nebo stavebník v období mezi dvěma kontrolními dny BOZP zaznamená okolnosti, které jsou důležité pro společnou bezpečnost a je třeba je rychle řešit, kontaktuje koordi</w:t>
      </w:r>
      <w:r w:rsidRPr="00A2546B">
        <w:rPr>
          <w:rFonts w:ascii="Calibri" w:hAnsi="Calibri" w:cs="Calibri"/>
          <w:szCs w:val="22"/>
        </w:rPr>
        <w:softHyphen/>
        <w:t xml:space="preserve">nátor zhotovitele, jež je za dotyčné opatření zodpovědný, a </w:t>
      </w:r>
      <w:r w:rsidR="003C3203" w:rsidRPr="00A2546B">
        <w:rPr>
          <w:rFonts w:ascii="Calibri" w:hAnsi="Calibri" w:cs="Calibri"/>
          <w:szCs w:val="22"/>
        </w:rPr>
        <w:t xml:space="preserve">daný </w:t>
      </w:r>
      <w:r w:rsidRPr="00A2546B">
        <w:rPr>
          <w:rFonts w:ascii="Calibri" w:hAnsi="Calibri" w:cs="Calibri"/>
          <w:szCs w:val="22"/>
        </w:rPr>
        <w:t>zhotovitel se musí postarat o nápravu těchto poměrů.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b/>
          <w:i/>
          <w:sz w:val="22"/>
          <w:szCs w:val="22"/>
        </w:rPr>
        <w:t>Za pořádek a úklid na staveništi, včetně staveništních komunikací, odvozu odpadu a kontrolu vymezení staveniště</w:t>
      </w:r>
      <w:r w:rsidRPr="00A2546B">
        <w:rPr>
          <w:rFonts w:ascii="Calibri" w:hAnsi="Calibri" w:cs="Calibri"/>
          <w:sz w:val="22"/>
          <w:szCs w:val="22"/>
        </w:rPr>
        <w:t xml:space="preserve"> (</w:t>
      </w:r>
      <w:r w:rsidR="001758A1" w:rsidRPr="00A2546B">
        <w:rPr>
          <w:rFonts w:ascii="Calibri" w:hAnsi="Calibri" w:cs="Calibri"/>
          <w:sz w:val="22"/>
          <w:szCs w:val="22"/>
        </w:rPr>
        <w:t>ohrazení ohroženého prostoru pod místem práce</w:t>
      </w:r>
      <w:r w:rsidRPr="00A2546B">
        <w:rPr>
          <w:rFonts w:ascii="Calibri" w:hAnsi="Calibri" w:cs="Calibri"/>
          <w:sz w:val="22"/>
          <w:szCs w:val="22"/>
        </w:rPr>
        <w:t xml:space="preserve">, včetně označení bezpečnostními tabulkami a dále včetně řádného </w:t>
      </w:r>
      <w:r w:rsidR="001758A1" w:rsidRPr="00A2546B">
        <w:rPr>
          <w:rFonts w:ascii="Calibri" w:hAnsi="Calibri" w:cs="Calibri"/>
          <w:sz w:val="22"/>
          <w:szCs w:val="22"/>
        </w:rPr>
        <w:t xml:space="preserve">zajištění všech ohrožujících vlivů </w:t>
      </w:r>
      <w:r w:rsidRPr="00A2546B">
        <w:rPr>
          <w:rFonts w:ascii="Calibri" w:hAnsi="Calibri" w:cs="Calibri"/>
          <w:sz w:val="22"/>
          <w:szCs w:val="22"/>
        </w:rPr>
        <w:t>staveniště po skončení pracovní doby) odpovídá:</w:t>
      </w:r>
    </w:p>
    <w:p w:rsidR="00B63280" w:rsidRPr="00A2546B" w:rsidRDefault="00B63280" w:rsidP="00B63280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 xml:space="preserve">Zhotovitel stavby: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DB33F1" w:rsidRPr="00A2546B" w:rsidRDefault="00DB33F1" w:rsidP="00157594">
      <w:pPr>
        <w:jc w:val="both"/>
        <w:rPr>
          <w:rFonts w:ascii="Calibri" w:hAnsi="Calibri" w:cs="Calibri"/>
          <w:sz w:val="22"/>
          <w:szCs w:val="22"/>
        </w:rPr>
      </w:pPr>
    </w:p>
    <w:p w:rsidR="001758A1" w:rsidRPr="00A2546B" w:rsidRDefault="001758A1" w:rsidP="001758A1">
      <w:pPr>
        <w:jc w:val="both"/>
        <w:rPr>
          <w:rFonts w:ascii="Calibri" w:hAnsi="Calibri" w:cs="Calibri"/>
          <w:b/>
          <w:bCs/>
          <w:color w:val="0000FF"/>
          <w:sz w:val="18"/>
          <w:szCs w:val="18"/>
        </w:rPr>
      </w:pPr>
    </w:p>
    <w:p w:rsidR="001758A1" w:rsidRPr="00A2546B" w:rsidRDefault="00DB33F1" w:rsidP="00157594">
      <w:p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Za zajištění pořádku na komunikacích budovy odpovídá:</w:t>
      </w:r>
    </w:p>
    <w:p w:rsidR="001758A1" w:rsidRPr="00A2546B" w:rsidRDefault="00B63280" w:rsidP="00157594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>Z</w:t>
      </w:r>
      <w:r w:rsidR="00DB33F1" w:rsidRPr="00A2546B">
        <w:rPr>
          <w:rFonts w:ascii="Calibri" w:hAnsi="Calibri" w:cs="Calibri"/>
          <w:b/>
          <w:bCs/>
          <w:color w:val="0000FF"/>
          <w:sz w:val="22"/>
          <w:szCs w:val="22"/>
        </w:rPr>
        <w:t>hotovitel stavby:</w:t>
      </w:r>
      <w:r w:rsidR="00DB33F1" w:rsidRPr="00A2546B">
        <w:rPr>
          <w:rFonts w:ascii="Calibri" w:hAnsi="Calibri" w:cs="Calibri"/>
          <w:b/>
          <w:bCs/>
          <w:color w:val="0000FF"/>
        </w:rPr>
        <w:t xml:space="preserve">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B63280" w:rsidRPr="00A2546B" w:rsidRDefault="00B63280" w:rsidP="00B63280">
      <w:pPr>
        <w:tabs>
          <w:tab w:val="left" w:pos="7798"/>
        </w:tabs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ab/>
      </w:r>
    </w:p>
    <w:p w:rsidR="00157594" w:rsidRPr="00A2546B" w:rsidRDefault="00157594" w:rsidP="00157594">
      <w:pPr>
        <w:pStyle w:val="Nadpis1"/>
        <w:numPr>
          <w:ilvl w:val="0"/>
          <w:numId w:val="0"/>
        </w:num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 xml:space="preserve">Za vypnutí,  </w:t>
      </w:r>
      <w:r w:rsidRPr="00A2546B">
        <w:rPr>
          <w:rFonts w:ascii="Calibri" w:hAnsi="Calibri" w:cs="Calibri"/>
          <w:b/>
          <w:noProof/>
          <w:sz w:val="22"/>
          <w:szCs w:val="22"/>
        </w:rPr>
        <w:t xml:space="preserve">odpojení a zabezpečení </w:t>
      </w:r>
      <w:r w:rsidRPr="00A2546B">
        <w:rPr>
          <w:rFonts w:ascii="Calibri" w:hAnsi="Calibri" w:cs="Calibri"/>
          <w:b/>
          <w:sz w:val="22"/>
          <w:szCs w:val="22"/>
        </w:rPr>
        <w:t xml:space="preserve">el. zařízení </w:t>
      </w:r>
      <w:r w:rsidRPr="00A2546B">
        <w:rPr>
          <w:rFonts w:ascii="Calibri" w:hAnsi="Calibri" w:cs="Calibri"/>
          <w:b/>
          <w:noProof/>
          <w:sz w:val="22"/>
          <w:szCs w:val="22"/>
        </w:rPr>
        <w:t>proti neoprávněné manipulaci</w:t>
      </w:r>
      <w:r w:rsidRPr="00A2546B">
        <w:rPr>
          <w:rFonts w:ascii="Calibri" w:hAnsi="Calibri" w:cs="Calibri"/>
          <w:b/>
          <w:sz w:val="22"/>
          <w:szCs w:val="22"/>
        </w:rPr>
        <w:t xml:space="preserve"> po skončení pracovní doby v rámci staveniště, včetně zařízení staveniště, </w:t>
      </w:r>
      <w:r w:rsidRPr="00A2546B">
        <w:rPr>
          <w:rFonts w:ascii="Calibri" w:hAnsi="Calibri" w:cs="Calibri"/>
          <w:b/>
          <w:noProof/>
          <w:sz w:val="22"/>
          <w:szCs w:val="22"/>
        </w:rPr>
        <w:t>která nemusí zůstat z provozních důvodů zapnuta</w:t>
      </w:r>
      <w:r w:rsidRPr="00A2546B">
        <w:rPr>
          <w:rFonts w:ascii="Calibri" w:hAnsi="Calibri" w:cs="Calibri"/>
          <w:noProof/>
          <w:sz w:val="22"/>
          <w:szCs w:val="22"/>
        </w:rPr>
        <w:t xml:space="preserve">, </w:t>
      </w:r>
      <w:r w:rsidRPr="00A2546B">
        <w:rPr>
          <w:rFonts w:ascii="Calibri" w:hAnsi="Calibri" w:cs="Calibri"/>
          <w:sz w:val="22"/>
          <w:szCs w:val="22"/>
        </w:rPr>
        <w:t>odpovídá:</w:t>
      </w:r>
    </w:p>
    <w:p w:rsidR="00157594" w:rsidRDefault="00B63280" w:rsidP="00EC6496">
      <w:pPr>
        <w:jc w:val="both"/>
        <w:rPr>
          <w:rFonts w:ascii="Calibri" w:hAnsi="Calibri" w:cs="Calibri"/>
          <w:b/>
          <w:bCs/>
          <w:color w:val="0000FF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0000FF"/>
          <w:sz w:val="22"/>
          <w:szCs w:val="22"/>
        </w:rPr>
        <w:t>Zhotovitel stavby</w:t>
      </w:r>
      <w:r w:rsidR="00DB33F1" w:rsidRPr="00A2546B">
        <w:rPr>
          <w:rFonts w:ascii="Calibri" w:hAnsi="Calibri" w:cs="Calibri"/>
          <w:b/>
          <w:bCs/>
          <w:color w:val="0000FF"/>
          <w:sz w:val="22"/>
          <w:szCs w:val="22"/>
        </w:rPr>
        <w:t xml:space="preserve">: </w:t>
      </w:r>
      <w:r w:rsidR="00404108">
        <w:rPr>
          <w:rFonts w:ascii="Calibri" w:hAnsi="Calibri" w:cs="Calibri"/>
          <w:b/>
          <w:bCs/>
          <w:color w:val="0000FF"/>
          <w:sz w:val="22"/>
          <w:szCs w:val="22"/>
        </w:rPr>
        <w:t>bude dodatečně vybrán</w:t>
      </w:r>
    </w:p>
    <w:p w:rsidR="00EC6496" w:rsidRDefault="00EC6496" w:rsidP="00EC6496">
      <w:pPr>
        <w:jc w:val="both"/>
        <w:rPr>
          <w:rFonts w:ascii="Calibri" w:hAnsi="Calibri" w:cs="Calibri"/>
        </w:rPr>
      </w:pPr>
    </w:p>
    <w:p w:rsidR="009A7F71" w:rsidRPr="00A2546B" w:rsidRDefault="009A7F71" w:rsidP="00EC6496">
      <w:pPr>
        <w:jc w:val="both"/>
        <w:rPr>
          <w:rFonts w:ascii="Calibri" w:hAnsi="Calibri" w:cs="Calibri"/>
        </w:rPr>
      </w:pPr>
    </w:p>
    <w:p w:rsidR="00157594" w:rsidRPr="00052E8C" w:rsidRDefault="00BB53CA" w:rsidP="00052E8C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8</w:t>
      </w:r>
      <w:r w:rsidR="00052E8C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 xml:space="preserve"> Dopravně provozní řád stavby</w:t>
      </w:r>
    </w:p>
    <w:p w:rsidR="00157594" w:rsidRPr="00B57CBA" w:rsidRDefault="00157594" w:rsidP="00157594">
      <w:pPr>
        <w:rPr>
          <w:rFonts w:ascii="Calibri" w:hAnsi="Calibri" w:cs="Calibri"/>
          <w:sz w:val="16"/>
          <w:szCs w:val="16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Dopravní cesty, stroje a zařízení</w:t>
      </w:r>
    </w:p>
    <w:p w:rsidR="00157594" w:rsidRPr="00A2546B" w:rsidRDefault="00E91F3D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Za příjezdové</w:t>
      </w:r>
      <w:r w:rsidR="00584744" w:rsidRPr="00A2546B">
        <w:rPr>
          <w:rFonts w:ascii="Calibri" w:hAnsi="Calibri" w:cs="Calibri"/>
          <w:sz w:val="22"/>
          <w:szCs w:val="22"/>
        </w:rPr>
        <w:t xml:space="preserve"> a </w:t>
      </w:r>
      <w:r w:rsidRPr="00A2546B">
        <w:rPr>
          <w:rFonts w:ascii="Calibri" w:hAnsi="Calibri" w:cs="Calibri"/>
          <w:sz w:val="22"/>
          <w:szCs w:val="22"/>
        </w:rPr>
        <w:t>přístupové</w:t>
      </w:r>
      <w:r w:rsidR="00923147" w:rsidRPr="00A2546B">
        <w:rPr>
          <w:rFonts w:ascii="Calibri" w:hAnsi="Calibri" w:cs="Calibri"/>
          <w:sz w:val="22"/>
          <w:szCs w:val="22"/>
        </w:rPr>
        <w:t xml:space="preserve"> </w:t>
      </w:r>
      <w:r w:rsidRPr="00A2546B">
        <w:rPr>
          <w:rFonts w:ascii="Calibri" w:hAnsi="Calibri" w:cs="Calibri"/>
          <w:sz w:val="22"/>
          <w:szCs w:val="22"/>
        </w:rPr>
        <w:t>komunikace</w:t>
      </w:r>
      <w:r w:rsidR="00923147" w:rsidRPr="00A2546B">
        <w:rPr>
          <w:rFonts w:ascii="Calibri" w:hAnsi="Calibri" w:cs="Calibri"/>
          <w:sz w:val="22"/>
          <w:szCs w:val="22"/>
        </w:rPr>
        <w:t xml:space="preserve"> ke staveništi</w:t>
      </w:r>
      <w:r w:rsidR="00157594" w:rsidRPr="00A2546B">
        <w:rPr>
          <w:rFonts w:ascii="Calibri" w:hAnsi="Calibri" w:cs="Calibri"/>
          <w:sz w:val="22"/>
          <w:szCs w:val="22"/>
        </w:rPr>
        <w:t xml:space="preserve"> </w:t>
      </w:r>
      <w:r w:rsidRPr="00A2546B">
        <w:rPr>
          <w:rFonts w:ascii="Calibri" w:hAnsi="Calibri" w:cs="Calibri"/>
          <w:sz w:val="22"/>
          <w:szCs w:val="22"/>
        </w:rPr>
        <w:t>se považují</w:t>
      </w:r>
      <w:r w:rsidR="00584744" w:rsidRPr="00A2546B">
        <w:rPr>
          <w:rFonts w:ascii="Calibri" w:hAnsi="Calibri" w:cs="Calibri"/>
          <w:sz w:val="22"/>
          <w:szCs w:val="22"/>
        </w:rPr>
        <w:t xml:space="preserve"> </w:t>
      </w:r>
      <w:r w:rsidR="00157594" w:rsidRPr="00A2546B">
        <w:rPr>
          <w:rFonts w:ascii="Calibri" w:hAnsi="Calibri" w:cs="Calibri"/>
          <w:sz w:val="22"/>
          <w:szCs w:val="22"/>
        </w:rPr>
        <w:t xml:space="preserve">stávající </w:t>
      </w:r>
      <w:r w:rsidRPr="00A2546B">
        <w:rPr>
          <w:rFonts w:ascii="Calibri" w:hAnsi="Calibri" w:cs="Calibri"/>
          <w:sz w:val="22"/>
          <w:szCs w:val="22"/>
        </w:rPr>
        <w:t>veřejné komunikace.</w:t>
      </w:r>
    </w:p>
    <w:p w:rsidR="00157594" w:rsidRPr="00A2546B" w:rsidRDefault="0058474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Pohyb dopravních prostředků a pěších osob po veřejných komunikacích je řízen zákonem 361/2000Sb., o provozu na pozemních komunikacích, v platném znění. Pohyb pěších osob po komunikacích staveniště, kde se pohybují </w:t>
      </w:r>
      <w:r w:rsidR="00474AAE" w:rsidRPr="00A2546B">
        <w:rPr>
          <w:rFonts w:ascii="Calibri" w:hAnsi="Calibri" w:cs="Calibri"/>
          <w:sz w:val="22"/>
          <w:szCs w:val="22"/>
        </w:rPr>
        <w:t>třetí</w:t>
      </w:r>
      <w:r w:rsidRPr="00A2546B">
        <w:rPr>
          <w:rFonts w:ascii="Calibri" w:hAnsi="Calibri" w:cs="Calibri"/>
          <w:sz w:val="22"/>
          <w:szCs w:val="22"/>
        </w:rPr>
        <w:t xml:space="preserve"> osoby, musí probíhat vždy s ohledem na bezpečnost těchto osob. Pěší osoby se pohybují po komunikacích pro pěší po pravé straně.</w:t>
      </w:r>
    </w:p>
    <w:p w:rsidR="00157594" w:rsidRPr="00A2546B" w:rsidRDefault="00157594" w:rsidP="00157594">
      <w:pPr>
        <w:jc w:val="both"/>
        <w:rPr>
          <w:rFonts w:ascii="Calibri" w:hAnsi="Calibri" w:cs="Calibri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Místa pro nakládání, vykládání a překládání hmot a materiálů, se</w:t>
      </w:r>
      <w:r w:rsidR="00670197" w:rsidRPr="00A2546B">
        <w:rPr>
          <w:rFonts w:ascii="Calibri" w:hAnsi="Calibri" w:cs="Calibri"/>
          <w:b/>
          <w:sz w:val="22"/>
          <w:szCs w:val="22"/>
        </w:rPr>
        <w:t xml:space="preserve">řazování, couvání  </w:t>
      </w:r>
      <w:r w:rsidRPr="00A2546B">
        <w:rPr>
          <w:rFonts w:ascii="Calibri" w:hAnsi="Calibri" w:cs="Calibri"/>
          <w:b/>
          <w:sz w:val="22"/>
          <w:szCs w:val="22"/>
        </w:rPr>
        <w:t>a odstavování vozidel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Skladovaný materiál musí být umístěn tak, aby</w:t>
      </w:r>
      <w:r w:rsidR="00670197" w:rsidRPr="00A2546B">
        <w:rPr>
          <w:rFonts w:ascii="Calibri" w:hAnsi="Calibri" w:cs="Calibri"/>
          <w:sz w:val="22"/>
          <w:szCs w:val="22"/>
        </w:rPr>
        <w:t xml:space="preserve"> vlivem jeho skladování </w:t>
      </w:r>
      <w:r w:rsidR="00587E91">
        <w:rPr>
          <w:rFonts w:ascii="Calibri" w:hAnsi="Calibri" w:cs="Calibri"/>
          <w:sz w:val="22"/>
          <w:szCs w:val="22"/>
        </w:rPr>
        <w:t>nemohlo dojít k ohrožení zdraví</w:t>
      </w:r>
      <w:r w:rsidR="00670197" w:rsidRPr="00A2546B">
        <w:rPr>
          <w:rFonts w:ascii="Calibri" w:hAnsi="Calibri" w:cs="Calibri"/>
          <w:sz w:val="22"/>
          <w:szCs w:val="22"/>
        </w:rPr>
        <w:t xml:space="preserve"> </w:t>
      </w:r>
      <w:r w:rsidR="00AE2EAB" w:rsidRPr="00A2546B">
        <w:rPr>
          <w:rFonts w:ascii="Calibri" w:hAnsi="Calibri" w:cs="Calibri"/>
          <w:sz w:val="22"/>
          <w:szCs w:val="22"/>
        </w:rPr>
        <w:t>třetích</w:t>
      </w:r>
      <w:r w:rsidR="00670197" w:rsidRPr="00A2546B">
        <w:rPr>
          <w:rFonts w:ascii="Calibri" w:hAnsi="Calibri" w:cs="Calibri"/>
          <w:sz w:val="22"/>
          <w:szCs w:val="22"/>
        </w:rPr>
        <w:t xml:space="preserve"> osob a pracovníků vlastních, i jiných zhotovitelů. U uloženého materiálu musí být vždy zajištěna jeho stabilita.</w:t>
      </w:r>
      <w:r w:rsidRPr="00A2546B">
        <w:rPr>
          <w:rFonts w:ascii="Calibri" w:hAnsi="Calibri" w:cs="Calibri"/>
          <w:sz w:val="22"/>
          <w:szCs w:val="22"/>
        </w:rPr>
        <w:t xml:space="preserve">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Konstrukční prvky, které při skladování na sebe doléhají, musí být vždy uloženy na podkladech pro jejich možnost bezpečného uchopení, uvázání a následnou manipulaci. </w:t>
      </w:r>
    </w:p>
    <w:p w:rsidR="00F075F5" w:rsidRPr="00A2546B" w:rsidRDefault="00F075F5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Pokyny pro připojování a odpojování vozidel a jejich zajištění proti nežádoucímu pohybu, případně pro nakládání, vykládání a překládání hmot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Při připojování a odpojování vozidel a jejich zajišťování proti nežádoucímu pohybu je nutno dbát zvýšené opatrnosti všemi pracovníky, kteří tyto úkony provádějí. Při připojování vozidel pracovník nesmí vstupovat předčasně do ohroženého prostoru, musí brát v úvahu tvar povrchu terénu a jeho stav. </w:t>
      </w:r>
    </w:p>
    <w:p w:rsidR="00157594" w:rsidRPr="00A2546B" w:rsidRDefault="00670197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Majitel, uživatel a řidič jsou </w:t>
      </w:r>
      <w:r w:rsidR="00157594" w:rsidRPr="00A2546B">
        <w:rPr>
          <w:rFonts w:ascii="Calibri" w:hAnsi="Calibri" w:cs="Calibri"/>
          <w:sz w:val="22"/>
          <w:szCs w:val="22"/>
        </w:rPr>
        <w:t xml:space="preserve">odpovědni za zajištění vozidel proti samovolnému pohybu, ujetí, úkapům všech kapalin, technický stav a zneužití nepovolanou osobou.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Přípojné stroje musí být při připojování zabrzděné a bezpečně založené zakládacími klíny. Couvání nákladních vozidel a stavebních strojů musí být zajišťováno standardním způsobem – zvukovým signálem, pokud jím nejsou vozidla vybavena, musí couvání zajišťovat jím jmenovaný pomocník. 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Při nakládání, vykládání a překládání hmot se nesmí v pracovním prostoru pohybovat nepovolané osoby, kromě osob zajišťujících nakládku a vykládku materiálu. </w:t>
      </w:r>
    </w:p>
    <w:p w:rsidR="00157594" w:rsidRPr="00A2546B" w:rsidRDefault="00157594" w:rsidP="00157594">
      <w:pPr>
        <w:rPr>
          <w:rFonts w:ascii="Calibri" w:hAnsi="Calibri" w:cs="Calibri"/>
        </w:rPr>
      </w:pPr>
    </w:p>
    <w:p w:rsidR="00157594" w:rsidRPr="00A2546B" w:rsidRDefault="00157594" w:rsidP="00157594">
      <w:pPr>
        <w:pStyle w:val="Nadpis2"/>
        <w:numPr>
          <w:ilvl w:val="0"/>
          <w:numId w:val="0"/>
        </w:numPr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Rozsah prohlídek dopravního zařízení před zahájením přepravy</w:t>
      </w:r>
    </w:p>
    <w:p w:rsidR="00157594" w:rsidRPr="00A2546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Za prohlídku a přípravu dopravních zařízení je zodpovědný jejich majitel nebo provozovatel. Dopravní zařízení musí být před uvedením do provozu připraveno k bezpečné práci. </w:t>
      </w:r>
    </w:p>
    <w:p w:rsidR="00157594" w:rsidRDefault="00157594" w:rsidP="00157594">
      <w:pPr>
        <w:rPr>
          <w:rFonts w:ascii="Calibri" w:hAnsi="Calibri" w:cs="Calibri"/>
        </w:rPr>
      </w:pPr>
    </w:p>
    <w:p w:rsidR="00157594" w:rsidRPr="00052E8C" w:rsidRDefault="009B1884" w:rsidP="00052E8C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lastRenderedPageBreak/>
        <w:t>9</w:t>
      </w:r>
      <w:r w:rsidR="00052E8C"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>Plán – popis kontrol v průběhu výstavby</w:t>
      </w:r>
    </w:p>
    <w:p w:rsidR="00157594" w:rsidRPr="00B57CBA" w:rsidRDefault="00157594" w:rsidP="00157594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16"/>
          <w:szCs w:val="16"/>
        </w:rPr>
      </w:pPr>
    </w:p>
    <w:p w:rsidR="00157594" w:rsidRPr="00A2546B" w:rsidRDefault="00157594" w:rsidP="00157594">
      <w:pPr>
        <w:tabs>
          <w:tab w:val="left" w:pos="11160"/>
        </w:tabs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Kontroly BOZP a PO na stavbě budou prováděny průběžně pověřenými pracovníky zhotovitele stavby, prokazatelným způsobem </w:t>
      </w:r>
      <w:r w:rsidR="00C83682">
        <w:rPr>
          <w:rFonts w:ascii="Calibri" w:hAnsi="Calibri" w:cs="Calibri"/>
          <w:sz w:val="22"/>
          <w:szCs w:val="22"/>
        </w:rPr>
        <w:t>v četnosti dle povahy a průběhu stavby</w:t>
      </w:r>
      <w:r w:rsidRPr="00A2546B">
        <w:rPr>
          <w:rFonts w:ascii="Calibri" w:hAnsi="Calibri" w:cs="Calibri"/>
          <w:sz w:val="22"/>
          <w:szCs w:val="22"/>
        </w:rPr>
        <w:t>. Tyto záznamy budou kontrolovány koordinátorem BOZP.</w:t>
      </w:r>
    </w:p>
    <w:p w:rsidR="00157594" w:rsidRPr="00A2546B" w:rsidRDefault="00157594" w:rsidP="00157594">
      <w:pPr>
        <w:tabs>
          <w:tab w:val="left" w:pos="11160"/>
        </w:tabs>
        <w:jc w:val="both"/>
        <w:rPr>
          <w:rFonts w:ascii="Calibri" w:hAnsi="Calibri" w:cs="Calibri"/>
          <w:sz w:val="22"/>
          <w:szCs w:val="22"/>
        </w:rPr>
      </w:pPr>
    </w:p>
    <w:p w:rsidR="00157594" w:rsidRPr="00A2546B" w:rsidRDefault="00F075F5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Investor </w:t>
      </w:r>
      <w:r w:rsidR="00157594" w:rsidRPr="00A2546B">
        <w:rPr>
          <w:rFonts w:ascii="Calibri" w:hAnsi="Calibri" w:cs="Calibri"/>
          <w:sz w:val="22"/>
          <w:szCs w:val="22"/>
        </w:rPr>
        <w:t>zastoupený koordinátorem BOZP provádí na stavbě (pracovišti) pravidelné kontroly bezpečnosti a ochrany zdraví při práci a o n</w:t>
      </w:r>
      <w:r w:rsidR="00670197" w:rsidRPr="00A2546B">
        <w:rPr>
          <w:rFonts w:ascii="Calibri" w:hAnsi="Calibri" w:cs="Calibri"/>
          <w:sz w:val="22"/>
          <w:szCs w:val="22"/>
        </w:rPr>
        <w:t>edostatcích zjištěných u</w:t>
      </w:r>
      <w:r w:rsidR="00157594" w:rsidRPr="00A2546B">
        <w:rPr>
          <w:rFonts w:ascii="Calibri" w:hAnsi="Calibri" w:cs="Calibri"/>
          <w:sz w:val="22"/>
          <w:szCs w:val="22"/>
        </w:rPr>
        <w:t xml:space="preserve"> zhotovitele stavby (tento je odpovědný i za nedostatky zjištěné u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podz</w:t>
      </w:r>
      <w:r w:rsidR="00157594" w:rsidRPr="00A2546B">
        <w:rPr>
          <w:rFonts w:ascii="Calibri" w:hAnsi="Calibri" w:cs="Calibri"/>
          <w:sz w:val="22"/>
          <w:szCs w:val="22"/>
        </w:rPr>
        <w:t>hotovitelů</w:t>
      </w:r>
      <w:proofErr w:type="spellEnd"/>
      <w:r w:rsidR="00157594" w:rsidRPr="00A2546B">
        <w:rPr>
          <w:rFonts w:ascii="Calibri" w:hAnsi="Calibri" w:cs="Calibri"/>
          <w:sz w:val="22"/>
          <w:szCs w:val="22"/>
        </w:rPr>
        <w:t xml:space="preserve"> zúčastněných na výstavbě) </w:t>
      </w:r>
      <w:r w:rsidR="003F0616" w:rsidRPr="00A2546B">
        <w:rPr>
          <w:rFonts w:ascii="Calibri" w:hAnsi="Calibri" w:cs="Calibri"/>
          <w:sz w:val="22"/>
          <w:szCs w:val="22"/>
        </w:rPr>
        <w:t>bude písemně informován zápisem z kontroly.</w:t>
      </w:r>
      <w:r w:rsidR="00157594" w:rsidRPr="00A2546B">
        <w:rPr>
          <w:rFonts w:ascii="Calibri" w:hAnsi="Calibri" w:cs="Calibri"/>
          <w:sz w:val="22"/>
          <w:szCs w:val="22"/>
        </w:rPr>
        <w:t xml:space="preserve"> </w:t>
      </w:r>
    </w:p>
    <w:p w:rsidR="00157594" w:rsidRPr="00A2546B" w:rsidRDefault="00157594" w:rsidP="00157594">
      <w:pPr>
        <w:jc w:val="both"/>
        <w:rPr>
          <w:rFonts w:ascii="Calibri" w:hAnsi="Calibri" w:cs="Calibri"/>
          <w:b/>
          <w:sz w:val="22"/>
          <w:szCs w:val="22"/>
        </w:rPr>
      </w:pPr>
    </w:p>
    <w:p w:rsidR="00250FBB" w:rsidRDefault="00157594" w:rsidP="00157594">
      <w:pPr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Pokud dojde pracovníkem </w:t>
      </w:r>
      <w:r w:rsidR="00670197" w:rsidRPr="00A2546B">
        <w:rPr>
          <w:rFonts w:ascii="Calibri" w:hAnsi="Calibri" w:cs="Calibri"/>
          <w:sz w:val="22"/>
          <w:szCs w:val="22"/>
        </w:rPr>
        <w:t xml:space="preserve">či </w:t>
      </w:r>
      <w:r w:rsidRPr="00A2546B">
        <w:rPr>
          <w:rFonts w:ascii="Calibri" w:hAnsi="Calibri" w:cs="Calibri"/>
          <w:sz w:val="22"/>
          <w:szCs w:val="22"/>
        </w:rPr>
        <w:t xml:space="preserve">pracovníky </w:t>
      </w:r>
      <w:r w:rsidR="00670197" w:rsidRPr="00A2546B">
        <w:rPr>
          <w:rFonts w:ascii="Calibri" w:hAnsi="Calibri" w:cs="Calibri"/>
          <w:sz w:val="22"/>
          <w:szCs w:val="22"/>
        </w:rPr>
        <w:t>zhotovitele stavby nebo pracovníkem</w:t>
      </w:r>
      <w:r w:rsidRPr="00A2546B">
        <w:rPr>
          <w:rFonts w:ascii="Calibri" w:hAnsi="Calibri" w:cs="Calibri"/>
          <w:sz w:val="22"/>
          <w:szCs w:val="22"/>
        </w:rPr>
        <w:t xml:space="preserve"> </w:t>
      </w:r>
      <w:r w:rsidR="00670197" w:rsidRPr="00A2546B">
        <w:rPr>
          <w:rFonts w:ascii="Calibri" w:hAnsi="Calibri" w:cs="Calibri"/>
          <w:sz w:val="22"/>
          <w:szCs w:val="22"/>
        </w:rPr>
        <w:t xml:space="preserve">či </w:t>
      </w:r>
      <w:r w:rsidRPr="00A2546B">
        <w:rPr>
          <w:rFonts w:ascii="Calibri" w:hAnsi="Calibri" w:cs="Calibri"/>
          <w:sz w:val="22"/>
          <w:szCs w:val="22"/>
        </w:rPr>
        <w:t xml:space="preserve">pracovníky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podzhotovitelů</w:t>
      </w:r>
      <w:proofErr w:type="spellEnd"/>
      <w:r w:rsidR="00670197" w:rsidRPr="00A2546B">
        <w:rPr>
          <w:rFonts w:ascii="Calibri" w:hAnsi="Calibri" w:cs="Calibri"/>
          <w:sz w:val="22"/>
          <w:szCs w:val="22"/>
        </w:rPr>
        <w:t xml:space="preserve"> k po</w:t>
      </w:r>
      <w:r w:rsidRPr="00A2546B">
        <w:rPr>
          <w:rFonts w:ascii="Calibri" w:hAnsi="Calibri" w:cs="Calibri"/>
          <w:sz w:val="22"/>
          <w:szCs w:val="22"/>
        </w:rPr>
        <w:t>žití alkoholických nápojů nebo jiné návykové látky na pracovišti (staveništi)</w:t>
      </w:r>
      <w:r w:rsidR="00670197" w:rsidRPr="00A2546B">
        <w:rPr>
          <w:rFonts w:ascii="Calibri" w:hAnsi="Calibri" w:cs="Calibri"/>
          <w:sz w:val="22"/>
          <w:szCs w:val="22"/>
        </w:rPr>
        <w:t xml:space="preserve"> nebo vstoupí pod jejich vlivem na pracoviště</w:t>
      </w:r>
      <w:r w:rsidRPr="00A2546B">
        <w:rPr>
          <w:rFonts w:ascii="Calibri" w:hAnsi="Calibri" w:cs="Calibri"/>
          <w:sz w:val="22"/>
          <w:szCs w:val="22"/>
        </w:rPr>
        <w:t xml:space="preserve">, je povinen zhotovitel stavby dotyčného pracovníka okamžitě odvolat ze stavby. Pracovníci zhotovitele stavby nebo jeho </w:t>
      </w:r>
      <w:proofErr w:type="spellStart"/>
      <w:r w:rsidR="00670197" w:rsidRPr="00A2546B">
        <w:rPr>
          <w:rFonts w:ascii="Calibri" w:hAnsi="Calibri" w:cs="Calibri"/>
          <w:sz w:val="22"/>
          <w:szCs w:val="22"/>
        </w:rPr>
        <w:t>pod</w:t>
      </w:r>
      <w:r w:rsidRPr="00A2546B">
        <w:rPr>
          <w:rFonts w:ascii="Calibri" w:hAnsi="Calibri" w:cs="Calibri"/>
          <w:sz w:val="22"/>
          <w:szCs w:val="22"/>
        </w:rPr>
        <w:t>zhotovitelů</w:t>
      </w:r>
      <w:proofErr w:type="spellEnd"/>
      <w:r w:rsidRPr="00A2546B">
        <w:rPr>
          <w:rFonts w:ascii="Calibri" w:hAnsi="Calibri" w:cs="Calibri"/>
          <w:sz w:val="22"/>
          <w:szCs w:val="22"/>
        </w:rPr>
        <w:t xml:space="preserve"> jsou povinni </w:t>
      </w:r>
      <w:r w:rsidR="003F0616" w:rsidRPr="00A2546B">
        <w:rPr>
          <w:rFonts w:ascii="Calibri" w:hAnsi="Calibri" w:cs="Calibri"/>
          <w:sz w:val="22"/>
          <w:szCs w:val="22"/>
        </w:rPr>
        <w:t>podrobit se na žádost investora</w:t>
      </w:r>
      <w:r w:rsidRPr="00A2546B">
        <w:rPr>
          <w:rFonts w:ascii="Calibri" w:hAnsi="Calibri" w:cs="Calibri"/>
          <w:sz w:val="22"/>
          <w:szCs w:val="22"/>
        </w:rPr>
        <w:t xml:space="preserve"> </w:t>
      </w:r>
      <w:r w:rsidR="001159E5" w:rsidRPr="00A2546B">
        <w:rPr>
          <w:rFonts w:ascii="Calibri" w:hAnsi="Calibri" w:cs="Calibri"/>
          <w:sz w:val="22"/>
          <w:szCs w:val="22"/>
        </w:rPr>
        <w:t xml:space="preserve">nebo </w:t>
      </w:r>
      <w:r w:rsidRPr="00A2546B">
        <w:rPr>
          <w:rFonts w:ascii="Calibri" w:hAnsi="Calibri" w:cs="Calibri"/>
          <w:sz w:val="22"/>
          <w:szCs w:val="22"/>
        </w:rPr>
        <w:t>koordinátora BOZP zkoušce na přítomnost alkoholických nápojů či jiné návykové látky.</w:t>
      </w:r>
    </w:p>
    <w:p w:rsidR="009E071C" w:rsidRDefault="009E071C" w:rsidP="00157594">
      <w:pPr>
        <w:jc w:val="both"/>
        <w:rPr>
          <w:rFonts w:ascii="Calibri" w:hAnsi="Calibri" w:cs="Calibri"/>
          <w:sz w:val="22"/>
          <w:szCs w:val="22"/>
        </w:rPr>
      </w:pPr>
    </w:p>
    <w:p w:rsidR="004C3089" w:rsidRDefault="004C3089" w:rsidP="00157594">
      <w:pPr>
        <w:jc w:val="both"/>
        <w:rPr>
          <w:rFonts w:ascii="Calibri" w:hAnsi="Calibri" w:cs="Calibri"/>
          <w:sz w:val="22"/>
          <w:szCs w:val="22"/>
        </w:rPr>
      </w:pPr>
    </w:p>
    <w:p w:rsidR="004C3089" w:rsidRDefault="004C3089" w:rsidP="00157594">
      <w:pPr>
        <w:jc w:val="both"/>
        <w:rPr>
          <w:rFonts w:ascii="Calibri" w:hAnsi="Calibri" w:cs="Calibri"/>
          <w:sz w:val="22"/>
          <w:szCs w:val="22"/>
        </w:rPr>
      </w:pPr>
    </w:p>
    <w:p w:rsidR="00157594" w:rsidRPr="00052E8C" w:rsidRDefault="00052E8C" w:rsidP="00052E8C">
      <w:pPr>
        <w:ind w:left="851" w:hanging="284"/>
        <w:rPr>
          <w:rFonts w:ascii="Calibri" w:hAnsi="Calibri" w:cs="Calibri"/>
          <w:b/>
          <w:noProof/>
          <w:sz w:val="32"/>
          <w:szCs w:val="32"/>
        </w:rPr>
      </w:pPr>
      <w:r>
        <w:rPr>
          <w:rFonts w:ascii="Calibri" w:hAnsi="Calibri" w:cs="Calibri"/>
          <w:b/>
          <w:noProof/>
          <w:sz w:val="32"/>
          <w:szCs w:val="32"/>
        </w:rPr>
        <w:t>1</w:t>
      </w:r>
      <w:r w:rsidR="009B1884">
        <w:rPr>
          <w:rFonts w:ascii="Calibri" w:hAnsi="Calibri" w:cs="Calibri"/>
          <w:b/>
          <w:noProof/>
          <w:sz w:val="32"/>
          <w:szCs w:val="32"/>
        </w:rPr>
        <w:t>0</w:t>
      </w:r>
      <w:r>
        <w:rPr>
          <w:rFonts w:ascii="Calibri" w:hAnsi="Calibri" w:cs="Calibri"/>
          <w:b/>
          <w:noProof/>
          <w:sz w:val="32"/>
          <w:szCs w:val="32"/>
        </w:rPr>
        <w:t xml:space="preserve">. </w:t>
      </w:r>
      <w:r w:rsidR="007524FB" w:rsidRPr="00052E8C">
        <w:rPr>
          <w:rFonts w:ascii="Calibri" w:hAnsi="Calibri" w:cs="Calibri"/>
          <w:b/>
          <w:noProof/>
          <w:sz w:val="32"/>
          <w:szCs w:val="32"/>
        </w:rPr>
        <w:tab/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 xml:space="preserve">Havarijní připravenost a reakce (první pomoc, </w:t>
      </w:r>
      <w:r>
        <w:rPr>
          <w:rFonts w:ascii="Calibri" w:hAnsi="Calibri" w:cs="Calibri"/>
          <w:b/>
          <w:noProof/>
          <w:sz w:val="32"/>
          <w:szCs w:val="32"/>
        </w:rPr>
        <w:tab/>
        <w:t>d</w:t>
      </w:r>
      <w:r w:rsidR="00157594" w:rsidRPr="00052E8C">
        <w:rPr>
          <w:rFonts w:ascii="Calibri" w:hAnsi="Calibri" w:cs="Calibri"/>
          <w:b/>
          <w:noProof/>
          <w:sz w:val="32"/>
          <w:szCs w:val="32"/>
        </w:rPr>
        <w:t>okumentace požární ochrany)</w:t>
      </w:r>
    </w:p>
    <w:p w:rsidR="00157594" w:rsidRPr="00A2546B" w:rsidRDefault="00157594" w:rsidP="00157594">
      <w:pPr>
        <w:pStyle w:val="Nadpis1"/>
        <w:numPr>
          <w:ilvl w:val="0"/>
          <w:numId w:val="0"/>
        </w:numPr>
        <w:rPr>
          <w:rFonts w:ascii="Calibri" w:hAnsi="Calibri" w:cs="Calibri"/>
          <w:b/>
          <w:sz w:val="28"/>
        </w:rPr>
      </w:pPr>
    </w:p>
    <w:p w:rsidR="00157594" w:rsidRPr="00A2546B" w:rsidRDefault="001159E5" w:rsidP="00157594">
      <w:pPr>
        <w:pStyle w:val="Nadpis1"/>
        <w:numPr>
          <w:ilvl w:val="0"/>
          <w:numId w:val="0"/>
        </w:numPr>
        <w:jc w:val="both"/>
        <w:rPr>
          <w:rFonts w:ascii="Calibri" w:hAnsi="Calibri" w:cs="Calibri"/>
          <w:b/>
          <w:sz w:val="22"/>
          <w:szCs w:val="22"/>
        </w:rPr>
      </w:pPr>
      <w:r w:rsidRPr="00A2546B">
        <w:rPr>
          <w:rFonts w:ascii="Calibri" w:hAnsi="Calibri" w:cs="Calibri"/>
          <w:b/>
          <w:sz w:val="22"/>
          <w:szCs w:val="22"/>
        </w:rPr>
        <w:t>Traumatologický plán</w:t>
      </w:r>
    </w:p>
    <w:p w:rsidR="001159E5" w:rsidRPr="00A2546B" w:rsidRDefault="001159E5" w:rsidP="001159E5">
      <w:pPr>
        <w:rPr>
          <w:rFonts w:ascii="Calibri" w:hAnsi="Calibri" w:cs="Calibri"/>
        </w:rPr>
      </w:pPr>
    </w:p>
    <w:p w:rsidR="001159E5" w:rsidRPr="00A2546B" w:rsidRDefault="001159E5" w:rsidP="001159E5">
      <w:pPr>
        <w:ind w:left="567" w:right="141" w:hanging="567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1.   Poskytování první pomoci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Na pracovištích poskytuje první pomoc zraněnému pověřený pracovník zhotovitele–stavbyvedoucí nebo jeho zástupce. V případě, že pověřený pracovník není dostupný, poskytuje první pomoc každý, kdo zpozoruje úraz nebo jiné ohrožení a poškození zdraví druhé osoby. Při poskytování první pomoci osobám v bezvědomí zachránce především zajistí podle potřeby základní životní funkce a přivolá pomoc podle schématu.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sz w:val="22"/>
          <w:szCs w:val="22"/>
        </w:rPr>
      </w:pPr>
    </w:p>
    <w:p w:rsidR="001159E5" w:rsidRPr="00A2546B" w:rsidRDefault="001159E5" w:rsidP="001D3EB3">
      <w:pPr>
        <w:ind w:right="141"/>
        <w:jc w:val="both"/>
        <w:rPr>
          <w:rFonts w:ascii="Calibri" w:hAnsi="Calibri" w:cs="Calibri"/>
          <w:b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color w:val="800000"/>
          <w:sz w:val="22"/>
          <w:szCs w:val="22"/>
        </w:rPr>
        <w:t>2.    Lékárničky první pomoci</w:t>
      </w:r>
    </w:p>
    <w:p w:rsidR="001159E5" w:rsidRPr="00A2546B" w:rsidRDefault="001159E5" w:rsidP="001D3EB3">
      <w:pPr>
        <w:pStyle w:val="Zkladntext"/>
        <w:spacing w:after="0"/>
        <w:ind w:right="141"/>
        <w:rPr>
          <w:rFonts w:ascii="Calibri" w:hAnsi="Calibri" w:cs="Calibri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>Lékárničky první pomoci jsou umístěny prostorech určených zhotovitelem. Zpravidla je to v kanceláři stavbyvedoucího.</w:t>
      </w:r>
    </w:p>
    <w:p w:rsidR="001D3EB3" w:rsidRPr="00A2546B" w:rsidRDefault="001D3EB3" w:rsidP="001D3EB3">
      <w:pPr>
        <w:pStyle w:val="Zkladntext"/>
        <w:spacing w:after="0"/>
        <w:ind w:right="141"/>
        <w:rPr>
          <w:rFonts w:ascii="Calibri" w:hAnsi="Calibri" w:cs="Calibri"/>
          <w:sz w:val="22"/>
          <w:szCs w:val="22"/>
        </w:rPr>
      </w:pPr>
    </w:p>
    <w:p w:rsidR="001159E5" w:rsidRPr="00A2546B" w:rsidRDefault="001159E5" w:rsidP="00C47A77">
      <w:pPr>
        <w:numPr>
          <w:ilvl w:val="0"/>
          <w:numId w:val="5"/>
        </w:numPr>
        <w:tabs>
          <w:tab w:val="clear" w:pos="720"/>
        </w:tabs>
        <w:ind w:left="360" w:right="141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Lékařské ošetření</w:t>
      </w:r>
    </w:p>
    <w:p w:rsidR="001D3EB3" w:rsidRPr="00A2546B" w:rsidRDefault="001159E5" w:rsidP="001D3EB3">
      <w:pPr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sz w:val="22"/>
          <w:szCs w:val="22"/>
        </w:rPr>
        <w:t xml:space="preserve">V případě, že </w:t>
      </w:r>
      <w:r w:rsidR="001D3EB3" w:rsidRPr="00A2546B">
        <w:rPr>
          <w:rFonts w:ascii="Calibri" w:hAnsi="Calibri" w:cs="Calibri"/>
          <w:sz w:val="22"/>
          <w:szCs w:val="22"/>
        </w:rPr>
        <w:t>není v silách osoby</w:t>
      </w:r>
      <w:r w:rsidRPr="00A2546B">
        <w:rPr>
          <w:rFonts w:ascii="Calibri" w:hAnsi="Calibri" w:cs="Calibri"/>
          <w:sz w:val="22"/>
          <w:szCs w:val="22"/>
        </w:rPr>
        <w:t xml:space="preserve"> poskytující první pomoc </w:t>
      </w:r>
      <w:r w:rsidR="001D3EB3" w:rsidRPr="00A2546B">
        <w:rPr>
          <w:rFonts w:ascii="Calibri" w:hAnsi="Calibri" w:cs="Calibri"/>
          <w:sz w:val="22"/>
          <w:szCs w:val="22"/>
        </w:rPr>
        <w:t>zajistit celkové ošetření, zajistí následné ošetření přivoláním rychlé zdravotní pomoci na tel. 155</w:t>
      </w:r>
      <w:r w:rsidRPr="00A2546B">
        <w:rPr>
          <w:rFonts w:ascii="Calibri" w:hAnsi="Calibri" w:cs="Calibri"/>
          <w:sz w:val="22"/>
          <w:szCs w:val="22"/>
        </w:rPr>
        <w:t xml:space="preserve">  </w:t>
      </w:r>
      <w:r w:rsidR="001D3EB3" w:rsidRPr="00A2546B">
        <w:rPr>
          <w:rFonts w:ascii="Calibri" w:hAnsi="Calibri" w:cs="Calibri"/>
          <w:sz w:val="22"/>
          <w:szCs w:val="22"/>
        </w:rPr>
        <w:t xml:space="preserve">nebo odvezením postiženého na pohotovost fakultní nemocnice HK. </w:t>
      </w:r>
      <w:r w:rsidRPr="00A2546B">
        <w:rPr>
          <w:rFonts w:ascii="Calibri" w:hAnsi="Calibri" w:cs="Calibri"/>
          <w:color w:val="000000"/>
          <w:sz w:val="22"/>
          <w:szCs w:val="22"/>
        </w:rPr>
        <w:t xml:space="preserve">Při manipulaci s postiženým je však nutno zvážit možnost poškození páteře. </w:t>
      </w:r>
    </w:p>
    <w:p w:rsidR="001D3EB3" w:rsidRPr="00A2546B" w:rsidRDefault="001D3EB3" w:rsidP="001D3EB3">
      <w:pPr>
        <w:rPr>
          <w:rFonts w:ascii="Calibri" w:hAnsi="Calibri" w:cs="Calibri"/>
          <w:color w:val="000000"/>
          <w:sz w:val="22"/>
          <w:szCs w:val="22"/>
        </w:rPr>
      </w:pPr>
    </w:p>
    <w:p w:rsidR="001159E5" w:rsidRPr="00A2546B" w:rsidRDefault="001D3EB3" w:rsidP="001159E5">
      <w:pPr>
        <w:ind w:left="851" w:right="141" w:hanging="851"/>
        <w:jc w:val="both"/>
        <w:rPr>
          <w:rFonts w:ascii="Calibri" w:hAnsi="Calibri" w:cs="Calibri"/>
          <w:color w:val="800000"/>
          <w:sz w:val="22"/>
          <w:szCs w:val="22"/>
        </w:rPr>
      </w:pPr>
      <w:r w:rsidRPr="00A2546B">
        <w:rPr>
          <w:rFonts w:ascii="Calibri" w:hAnsi="Calibri" w:cs="Calibri"/>
          <w:b/>
          <w:bCs/>
          <w:color w:val="800000"/>
          <w:sz w:val="22"/>
          <w:szCs w:val="22"/>
        </w:rPr>
        <w:t>4</w:t>
      </w:r>
      <w:r w:rsidR="001159E5" w:rsidRPr="00A2546B">
        <w:rPr>
          <w:rFonts w:ascii="Calibri" w:hAnsi="Calibri" w:cs="Calibri"/>
          <w:b/>
          <w:bCs/>
          <w:color w:val="800000"/>
          <w:sz w:val="22"/>
          <w:szCs w:val="22"/>
        </w:rPr>
        <w:t>.   Postup při mimořádných událostech a hromadných úrazech</w:t>
      </w:r>
    </w:p>
    <w:p w:rsidR="001159E5" w:rsidRPr="00A2546B" w:rsidRDefault="001159E5" w:rsidP="001159E5">
      <w:p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Při mimořádných událostech a hromadných úrazech organizuje pomoc funkčně nejvyšší vedoucí pracovník, který je přítomen na místě události, podle těchto zásad: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zjistí rozsah události, počet zraněných, jejich stav a druhy poranění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zajistí evakuaci zraněných z ohroženého prostoru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 xml:space="preserve">zajistí poskytnutí první pomoci zraněným </w:t>
      </w:r>
    </w:p>
    <w:p w:rsidR="001159E5" w:rsidRPr="00A2546B" w:rsidRDefault="001159E5" w:rsidP="00C47A77">
      <w:pPr>
        <w:numPr>
          <w:ilvl w:val="0"/>
          <w:numId w:val="4"/>
        </w:numPr>
        <w:ind w:right="141"/>
        <w:jc w:val="both"/>
        <w:rPr>
          <w:rFonts w:ascii="Calibri" w:hAnsi="Calibri" w:cs="Calibri"/>
          <w:color w:val="000000"/>
          <w:sz w:val="22"/>
          <w:szCs w:val="22"/>
        </w:rPr>
      </w:pPr>
      <w:r w:rsidRPr="00A2546B">
        <w:rPr>
          <w:rFonts w:ascii="Calibri" w:hAnsi="Calibri" w:cs="Calibri"/>
          <w:color w:val="000000"/>
          <w:sz w:val="22"/>
          <w:szCs w:val="22"/>
        </w:rPr>
        <w:t>zajistí přivolání pomoci dle schématu</w:t>
      </w:r>
    </w:p>
    <w:p w:rsidR="00CA332B" w:rsidRDefault="00B57CBA" w:rsidP="00B57CBA">
      <w:pPr>
        <w:ind w:hanging="284"/>
        <w:jc w:val="center"/>
      </w:pPr>
      <w:r>
        <w:rPr>
          <w:noProof/>
        </w:rPr>
        <w:lastRenderedPageBreak/>
        <w:drawing>
          <wp:inline distT="0" distB="0" distL="0" distR="0">
            <wp:extent cx="6320238" cy="8740239"/>
            <wp:effectExtent l="19050" t="0" r="4362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763" cy="8738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332B" w:rsidSect="00B57CBA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1417" w:right="1417" w:bottom="567" w:left="1417" w:header="708" w:footer="283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0493" w:rsidRDefault="00FC0493">
      <w:r>
        <w:separator/>
      </w:r>
    </w:p>
  </w:endnote>
  <w:endnote w:type="continuationSeparator" w:id="0">
    <w:p w:rsidR="00FC0493" w:rsidRDefault="00FC049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5F92" w:rsidRDefault="00C65F92" w:rsidP="00982A0D">
    <w:pPr>
      <w:pStyle w:val="Zpat"/>
      <w:rPr>
        <w:sz w:val="8"/>
      </w:rPr>
    </w:pPr>
  </w:p>
  <w:p w:rsidR="00C65F92" w:rsidRDefault="00C65F92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0493" w:rsidRDefault="00FC0493">
      <w:r>
        <w:separator/>
      </w:r>
    </w:p>
  </w:footnote>
  <w:footnote w:type="continuationSeparator" w:id="0">
    <w:p w:rsidR="00FC0493" w:rsidRDefault="00FC049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5F92" w:rsidRDefault="00C65F92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2124"/>
      <w:gridCol w:w="4956"/>
      <w:gridCol w:w="2124"/>
    </w:tblGrid>
    <w:tr w:rsidR="00C65F92">
      <w:trPr>
        <w:cantSplit/>
        <w:jc w:val="center"/>
      </w:trPr>
      <w:tc>
        <w:tcPr>
          <w:tcW w:w="2124" w:type="dxa"/>
          <w:shd w:val="pct10" w:color="auto" w:fill="FFFFFF"/>
        </w:tcPr>
        <w:p w:rsidR="00C65F92" w:rsidRDefault="00C65F92" w:rsidP="00A82BF3">
          <w:pPr>
            <w:pStyle w:val="Zhlav"/>
            <w:jc w:val="both"/>
            <w:rPr>
              <w:sz w:val="8"/>
            </w:rPr>
          </w:pPr>
        </w:p>
        <w:p w:rsidR="00C65F92" w:rsidRDefault="00C65F92" w:rsidP="005300F3">
          <w:pPr>
            <w:pStyle w:val="Zhlav"/>
            <w:jc w:val="both"/>
            <w:rPr>
              <w:sz w:val="28"/>
            </w:rPr>
          </w:pPr>
          <w:r>
            <w:rPr>
              <w:noProof/>
            </w:rPr>
            <w:drawing>
              <wp:inline distT="0" distB="0" distL="0" distR="0">
                <wp:extent cx="700405" cy="356235"/>
                <wp:effectExtent l="19050" t="0" r="4445" b="0"/>
                <wp:docPr id="19" name="obrázek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0405" cy="3562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6" w:type="dxa"/>
          <w:shd w:val="pct10" w:color="auto" w:fill="FFFFFF"/>
        </w:tcPr>
        <w:p w:rsidR="00C65F92" w:rsidRDefault="00C65F92" w:rsidP="00A82BF3">
          <w:pPr>
            <w:pStyle w:val="Zhlav"/>
            <w:jc w:val="center"/>
            <w:rPr>
              <w:sz w:val="8"/>
            </w:rPr>
          </w:pPr>
        </w:p>
        <w:p w:rsidR="00C65F92" w:rsidRDefault="00C65F92" w:rsidP="00A82BF3">
          <w:pPr>
            <w:pStyle w:val="Zhlav"/>
            <w:jc w:val="center"/>
            <w:rPr>
              <w:b/>
              <w:sz w:val="32"/>
            </w:rPr>
          </w:pPr>
          <w:r>
            <w:rPr>
              <w:b/>
              <w:sz w:val="32"/>
            </w:rPr>
            <w:t>Plán BOZP</w:t>
          </w:r>
        </w:p>
      </w:tc>
      <w:tc>
        <w:tcPr>
          <w:tcW w:w="2124" w:type="dxa"/>
          <w:shd w:val="pct10" w:color="auto" w:fill="FFFFFF"/>
        </w:tcPr>
        <w:p w:rsidR="00C65F92" w:rsidRDefault="00C65F92" w:rsidP="00A82BF3">
          <w:pPr>
            <w:pStyle w:val="Zhlav"/>
            <w:jc w:val="both"/>
            <w:rPr>
              <w:sz w:val="8"/>
            </w:rPr>
          </w:pPr>
        </w:p>
        <w:p w:rsidR="00C65F92" w:rsidRDefault="00C65F92" w:rsidP="00B57CBA">
          <w:pPr>
            <w:pStyle w:val="Zhlav"/>
            <w:jc w:val="both"/>
            <w:rPr>
              <w:rStyle w:val="slostrnky"/>
              <w:sz w:val="28"/>
            </w:rPr>
          </w:pPr>
          <w:r>
            <w:t xml:space="preserve">Strana: </w:t>
          </w:r>
          <w:r>
            <w:rPr>
              <w:rStyle w:val="slostrnky"/>
              <w:sz w:val="28"/>
            </w:rPr>
            <w:fldChar w:fldCharType="begin"/>
          </w:r>
          <w:r>
            <w:rPr>
              <w:rStyle w:val="slostrnky"/>
              <w:sz w:val="28"/>
            </w:rPr>
            <w:instrText xml:space="preserve"> PAGE </w:instrText>
          </w:r>
          <w:r>
            <w:rPr>
              <w:rStyle w:val="slostrnky"/>
              <w:sz w:val="28"/>
            </w:rPr>
            <w:fldChar w:fldCharType="separate"/>
          </w:r>
          <w:r w:rsidR="00491D01">
            <w:rPr>
              <w:rStyle w:val="slostrnky"/>
              <w:noProof/>
              <w:sz w:val="28"/>
            </w:rPr>
            <w:t>4</w:t>
          </w:r>
          <w:r>
            <w:rPr>
              <w:rStyle w:val="slostrnky"/>
              <w:sz w:val="28"/>
            </w:rPr>
            <w:fldChar w:fldCharType="end"/>
          </w:r>
          <w:r>
            <w:rPr>
              <w:rStyle w:val="slostrnky"/>
              <w:sz w:val="28"/>
            </w:rPr>
            <w:t xml:space="preserve"> </w:t>
          </w:r>
          <w:r>
            <w:rPr>
              <w:sz w:val="28"/>
            </w:rPr>
            <w:t xml:space="preserve">ze </w:t>
          </w:r>
          <w:r>
            <w:rPr>
              <w:rStyle w:val="slostrnky"/>
              <w:sz w:val="28"/>
            </w:rPr>
            <w:t>16</w:t>
          </w:r>
        </w:p>
        <w:p w:rsidR="00C65F92" w:rsidRDefault="00C65F92" w:rsidP="00B57CBA">
          <w:pPr>
            <w:pStyle w:val="Zhlav"/>
            <w:jc w:val="both"/>
          </w:pPr>
        </w:p>
      </w:tc>
    </w:tr>
  </w:tbl>
  <w:p w:rsidR="00C65F92" w:rsidRDefault="00C65F92">
    <w:pPr>
      <w:pStyle w:val="Zhlav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5F92" w:rsidRDefault="00C65F92" w:rsidP="00982A0D">
    <w:pPr>
      <w:pStyle w:val="Zhlav"/>
      <w:jc w:val="center"/>
      <w:rPr>
        <w:b/>
      </w:rPr>
    </w:pPr>
    <w:r>
      <w:rPr>
        <w:noProof/>
      </w:rPr>
      <w:drawing>
        <wp:inline distT="0" distB="0" distL="0" distR="0">
          <wp:extent cx="1496060" cy="735965"/>
          <wp:effectExtent l="19050" t="0" r="8890" b="0"/>
          <wp:docPr id="20" name="obrázek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96060" cy="73596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C65F92" w:rsidRDefault="00C65F92" w:rsidP="00982A0D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A32BAB"/>
    <w:multiLevelType w:val="hybridMultilevel"/>
    <w:tmpl w:val="D29E98A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5E145E4"/>
    <w:multiLevelType w:val="hybridMultilevel"/>
    <w:tmpl w:val="1050096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C73248"/>
    <w:multiLevelType w:val="hybridMultilevel"/>
    <w:tmpl w:val="9B68640C"/>
    <w:lvl w:ilvl="0" w:tplc="899E099C">
      <w:start w:val="1"/>
      <w:numFmt w:val="bullet"/>
      <w:pStyle w:val="Styl1"/>
      <w:lvlText w:val=""/>
      <w:lvlJc w:val="left"/>
      <w:pPr>
        <w:tabs>
          <w:tab w:val="num" w:pos="700"/>
        </w:tabs>
        <w:ind w:left="643" w:hanging="303"/>
      </w:pPr>
      <w:rPr>
        <w:rFonts w:ascii="Wingdings" w:hAnsi="Wingdings" w:hint="default"/>
      </w:rPr>
    </w:lvl>
    <w:lvl w:ilvl="1" w:tplc="04050019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hint="default"/>
      </w:rPr>
    </w:lvl>
    <w:lvl w:ilvl="2" w:tplc="0405001B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4">
    <w:nsid w:val="12946894"/>
    <w:multiLevelType w:val="hybridMultilevel"/>
    <w:tmpl w:val="9300DA0A"/>
    <w:lvl w:ilvl="0" w:tplc="C9A2C790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2F674E4"/>
    <w:multiLevelType w:val="multilevel"/>
    <w:tmpl w:val="E3B66926"/>
    <w:lvl w:ilvl="0">
      <w:start w:val="1"/>
      <w:numFmt w:val="decimal"/>
      <w:pStyle w:val="slovanseznam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6">
    <w:nsid w:val="29D16677"/>
    <w:multiLevelType w:val="hybridMultilevel"/>
    <w:tmpl w:val="FC4C9388"/>
    <w:lvl w:ilvl="0" w:tplc="6F6858FA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070127"/>
    <w:multiLevelType w:val="hybridMultilevel"/>
    <w:tmpl w:val="BD4CC74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7B7378"/>
    <w:multiLevelType w:val="hybridMultilevel"/>
    <w:tmpl w:val="358237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550564"/>
    <w:multiLevelType w:val="multilevel"/>
    <w:tmpl w:val="9626BF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41244C35"/>
    <w:multiLevelType w:val="multilevel"/>
    <w:tmpl w:val="4B46545A"/>
    <w:lvl w:ilvl="0">
      <w:start w:val="7"/>
      <w:numFmt w:val="decimal"/>
      <w:lvlText w:val="%1."/>
      <w:lvlJc w:val="left"/>
      <w:pPr>
        <w:tabs>
          <w:tab w:val="num" w:pos="851"/>
        </w:tabs>
        <w:ind w:left="851" w:hanging="851"/>
      </w:pPr>
    </w:lvl>
    <w:lvl w:ilvl="1">
      <w:start w:val="1"/>
      <w:numFmt w:val="decimal"/>
      <w:pStyle w:val="slovanseznam12"/>
      <w:lvlText w:val="%1.%2."/>
      <w:lvlJc w:val="left"/>
      <w:pPr>
        <w:tabs>
          <w:tab w:val="num" w:pos="851"/>
        </w:tabs>
        <w:ind w:left="851" w:hanging="851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11">
    <w:nsid w:val="47472504"/>
    <w:multiLevelType w:val="hybridMultilevel"/>
    <w:tmpl w:val="8F0C3E6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080E42"/>
    <w:multiLevelType w:val="multilevel"/>
    <w:tmpl w:val="352C56EA"/>
    <w:lvl w:ilvl="0">
      <w:start w:val="1"/>
      <w:numFmt w:val="decimal"/>
      <w:pStyle w:val="Nadpis1"/>
      <w:lvlText w:val="%1."/>
      <w:lvlJc w:val="left"/>
      <w:pPr>
        <w:tabs>
          <w:tab w:val="num" w:pos="2964"/>
        </w:tabs>
        <w:ind w:left="2964" w:firstLine="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284"/>
        </w:tabs>
        <w:ind w:left="284" w:firstLine="0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3">
    <w:nsid w:val="4D945F49"/>
    <w:multiLevelType w:val="hybridMultilevel"/>
    <w:tmpl w:val="99F02D72"/>
    <w:lvl w:ilvl="0" w:tplc="040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517F4413"/>
    <w:multiLevelType w:val="hybridMultilevel"/>
    <w:tmpl w:val="66BEDDB0"/>
    <w:lvl w:ilvl="0" w:tplc="04050001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C356BDE"/>
    <w:multiLevelType w:val="hybridMultilevel"/>
    <w:tmpl w:val="445E4CD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6366D1"/>
    <w:multiLevelType w:val="hybridMultilevel"/>
    <w:tmpl w:val="708AE46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0D7466A"/>
    <w:multiLevelType w:val="hybridMultilevel"/>
    <w:tmpl w:val="0B3C4FF2"/>
    <w:lvl w:ilvl="0" w:tplc="C58AD2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B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DB86553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4D26201"/>
    <w:multiLevelType w:val="hybridMultilevel"/>
    <w:tmpl w:val="73EE10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"/>
  </w:num>
  <w:num w:numId="3">
    <w:abstractNumId w:val="17"/>
  </w:num>
  <w:num w:numId="4">
    <w:abstractNumId w:val="4"/>
  </w:num>
  <w:num w:numId="5">
    <w:abstractNumId w:val="14"/>
  </w:num>
  <w:num w:numId="6">
    <w:abstractNumId w:val="5"/>
  </w:num>
  <w:num w:numId="7">
    <w:abstractNumId w:val="10"/>
  </w:num>
  <w:num w:numId="8">
    <w:abstractNumId w:val="15"/>
  </w:num>
  <w:num w:numId="9">
    <w:abstractNumId w:val="6"/>
  </w:num>
  <w:num w:numId="10">
    <w:abstractNumId w:val="18"/>
  </w:num>
  <w:num w:numId="11">
    <w:abstractNumId w:val="11"/>
  </w:num>
  <w:num w:numId="12">
    <w:abstractNumId w:val="1"/>
  </w:num>
  <w:num w:numId="13">
    <w:abstractNumId w:val="9"/>
  </w:num>
  <w:num w:numId="14">
    <w:abstractNumId w:val="8"/>
  </w:num>
  <w:num w:numId="15">
    <w:abstractNumId w:val="2"/>
  </w:num>
  <w:num w:numId="16">
    <w:abstractNumId w:val="16"/>
  </w:num>
  <w:num w:numId="17">
    <w:abstractNumId w:val="7"/>
  </w:num>
  <w:num w:numId="18">
    <w:abstractNumId w:val="13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hideGrammaticalErrors/>
  <w:proofState w:spelling="clean"/>
  <w:stylePaneFormatFilter w:val="3F01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982A0D"/>
    <w:rsid w:val="00001D2E"/>
    <w:rsid w:val="00001E27"/>
    <w:rsid w:val="0000402E"/>
    <w:rsid w:val="00006AF2"/>
    <w:rsid w:val="00020841"/>
    <w:rsid w:val="00025866"/>
    <w:rsid w:val="000351A7"/>
    <w:rsid w:val="00052E8C"/>
    <w:rsid w:val="000567F2"/>
    <w:rsid w:val="00067056"/>
    <w:rsid w:val="0007188C"/>
    <w:rsid w:val="00071E4B"/>
    <w:rsid w:val="000912A1"/>
    <w:rsid w:val="00091848"/>
    <w:rsid w:val="000A01D3"/>
    <w:rsid w:val="000A38BE"/>
    <w:rsid w:val="000A6EB5"/>
    <w:rsid w:val="000B093E"/>
    <w:rsid w:val="000B0D61"/>
    <w:rsid w:val="000B2DF8"/>
    <w:rsid w:val="000B4260"/>
    <w:rsid w:val="000B7761"/>
    <w:rsid w:val="000C79F3"/>
    <w:rsid w:val="000D2870"/>
    <w:rsid w:val="000E2BA5"/>
    <w:rsid w:val="000E3380"/>
    <w:rsid w:val="000E3AC3"/>
    <w:rsid w:val="000E6B09"/>
    <w:rsid w:val="000F44EB"/>
    <w:rsid w:val="001043BE"/>
    <w:rsid w:val="00107175"/>
    <w:rsid w:val="00110D88"/>
    <w:rsid w:val="00111722"/>
    <w:rsid w:val="00112FF0"/>
    <w:rsid w:val="001156C3"/>
    <w:rsid w:val="001159E5"/>
    <w:rsid w:val="0013363A"/>
    <w:rsid w:val="0013708F"/>
    <w:rsid w:val="0014440A"/>
    <w:rsid w:val="001459CE"/>
    <w:rsid w:val="0015100D"/>
    <w:rsid w:val="001519DF"/>
    <w:rsid w:val="001529EA"/>
    <w:rsid w:val="00156EA6"/>
    <w:rsid w:val="00157594"/>
    <w:rsid w:val="0016621F"/>
    <w:rsid w:val="00170A0C"/>
    <w:rsid w:val="001710CE"/>
    <w:rsid w:val="001758A1"/>
    <w:rsid w:val="00192E98"/>
    <w:rsid w:val="001A1A02"/>
    <w:rsid w:val="001A3DE8"/>
    <w:rsid w:val="001C3EEE"/>
    <w:rsid w:val="001C738E"/>
    <w:rsid w:val="001D1A43"/>
    <w:rsid w:val="001D3EB3"/>
    <w:rsid w:val="001D6F98"/>
    <w:rsid w:val="001F6BD4"/>
    <w:rsid w:val="0020266B"/>
    <w:rsid w:val="0020467B"/>
    <w:rsid w:val="0023210B"/>
    <w:rsid w:val="00234BBF"/>
    <w:rsid w:val="00243D43"/>
    <w:rsid w:val="00243EE0"/>
    <w:rsid w:val="00250FBB"/>
    <w:rsid w:val="00260824"/>
    <w:rsid w:val="00271BC8"/>
    <w:rsid w:val="00271C04"/>
    <w:rsid w:val="00272433"/>
    <w:rsid w:val="00282375"/>
    <w:rsid w:val="002823B7"/>
    <w:rsid w:val="00284C0E"/>
    <w:rsid w:val="002A6C73"/>
    <w:rsid w:val="002B7C56"/>
    <w:rsid w:val="002C52F7"/>
    <w:rsid w:val="002D3AD6"/>
    <w:rsid w:val="002D5161"/>
    <w:rsid w:val="002E335B"/>
    <w:rsid w:val="002E36F5"/>
    <w:rsid w:val="002E4208"/>
    <w:rsid w:val="002E491B"/>
    <w:rsid w:val="002F1F4B"/>
    <w:rsid w:val="00300F4D"/>
    <w:rsid w:val="00304EA8"/>
    <w:rsid w:val="0031534B"/>
    <w:rsid w:val="00320F77"/>
    <w:rsid w:val="00327311"/>
    <w:rsid w:val="0033109C"/>
    <w:rsid w:val="003365CD"/>
    <w:rsid w:val="00337D4A"/>
    <w:rsid w:val="00344C38"/>
    <w:rsid w:val="00350DB9"/>
    <w:rsid w:val="00355EF0"/>
    <w:rsid w:val="00356FA4"/>
    <w:rsid w:val="00363F9F"/>
    <w:rsid w:val="00364CB3"/>
    <w:rsid w:val="003709D6"/>
    <w:rsid w:val="0037584B"/>
    <w:rsid w:val="00376380"/>
    <w:rsid w:val="0038217B"/>
    <w:rsid w:val="00385DA5"/>
    <w:rsid w:val="00386E72"/>
    <w:rsid w:val="0038767C"/>
    <w:rsid w:val="003876B6"/>
    <w:rsid w:val="00387DB2"/>
    <w:rsid w:val="00391F94"/>
    <w:rsid w:val="0039322C"/>
    <w:rsid w:val="00396232"/>
    <w:rsid w:val="003969AD"/>
    <w:rsid w:val="003A391D"/>
    <w:rsid w:val="003A4BFF"/>
    <w:rsid w:val="003B3C5C"/>
    <w:rsid w:val="003B5EAC"/>
    <w:rsid w:val="003B66F6"/>
    <w:rsid w:val="003C138C"/>
    <w:rsid w:val="003C1965"/>
    <w:rsid w:val="003C3203"/>
    <w:rsid w:val="003C38DE"/>
    <w:rsid w:val="003C54FC"/>
    <w:rsid w:val="003D04ED"/>
    <w:rsid w:val="003D508A"/>
    <w:rsid w:val="003E0AD5"/>
    <w:rsid w:val="003E6C39"/>
    <w:rsid w:val="003F0616"/>
    <w:rsid w:val="003F0C95"/>
    <w:rsid w:val="003F1054"/>
    <w:rsid w:val="003F1334"/>
    <w:rsid w:val="003F4099"/>
    <w:rsid w:val="003F538A"/>
    <w:rsid w:val="003F7CFD"/>
    <w:rsid w:val="00404108"/>
    <w:rsid w:val="00407D43"/>
    <w:rsid w:val="00426F0F"/>
    <w:rsid w:val="00434872"/>
    <w:rsid w:val="00437BED"/>
    <w:rsid w:val="00447D80"/>
    <w:rsid w:val="00451998"/>
    <w:rsid w:val="004531DA"/>
    <w:rsid w:val="004675A2"/>
    <w:rsid w:val="00474AAE"/>
    <w:rsid w:val="00481810"/>
    <w:rsid w:val="004851B8"/>
    <w:rsid w:val="00491AB4"/>
    <w:rsid w:val="00491D01"/>
    <w:rsid w:val="0049265A"/>
    <w:rsid w:val="00495941"/>
    <w:rsid w:val="00496B13"/>
    <w:rsid w:val="004A54DC"/>
    <w:rsid w:val="004A6388"/>
    <w:rsid w:val="004A72DD"/>
    <w:rsid w:val="004A74B2"/>
    <w:rsid w:val="004B336B"/>
    <w:rsid w:val="004B4DFD"/>
    <w:rsid w:val="004B6C03"/>
    <w:rsid w:val="004B7BF3"/>
    <w:rsid w:val="004C3089"/>
    <w:rsid w:val="004D0ED6"/>
    <w:rsid w:val="004D4CFF"/>
    <w:rsid w:val="004D5CB3"/>
    <w:rsid w:val="004D6A34"/>
    <w:rsid w:val="004D6F3E"/>
    <w:rsid w:val="004E4640"/>
    <w:rsid w:val="004F21D6"/>
    <w:rsid w:val="004F5FE6"/>
    <w:rsid w:val="004F6846"/>
    <w:rsid w:val="005006C8"/>
    <w:rsid w:val="00501AA9"/>
    <w:rsid w:val="00510F74"/>
    <w:rsid w:val="00525AE3"/>
    <w:rsid w:val="005300F3"/>
    <w:rsid w:val="0053188D"/>
    <w:rsid w:val="0053528A"/>
    <w:rsid w:val="00535E69"/>
    <w:rsid w:val="0053711D"/>
    <w:rsid w:val="0054131D"/>
    <w:rsid w:val="00565ABF"/>
    <w:rsid w:val="0056611E"/>
    <w:rsid w:val="0056791A"/>
    <w:rsid w:val="00577AA1"/>
    <w:rsid w:val="00583820"/>
    <w:rsid w:val="00584744"/>
    <w:rsid w:val="0058799E"/>
    <w:rsid w:val="00587E91"/>
    <w:rsid w:val="0059365A"/>
    <w:rsid w:val="005A35B9"/>
    <w:rsid w:val="005A76A7"/>
    <w:rsid w:val="005C44E6"/>
    <w:rsid w:val="005D0142"/>
    <w:rsid w:val="005D0446"/>
    <w:rsid w:val="005D0A0F"/>
    <w:rsid w:val="005D0ED9"/>
    <w:rsid w:val="00607DDE"/>
    <w:rsid w:val="00610852"/>
    <w:rsid w:val="00617E7A"/>
    <w:rsid w:val="006204A0"/>
    <w:rsid w:val="00626AF5"/>
    <w:rsid w:val="00637F35"/>
    <w:rsid w:val="00640DE8"/>
    <w:rsid w:val="00645749"/>
    <w:rsid w:val="006472AA"/>
    <w:rsid w:val="00651EF3"/>
    <w:rsid w:val="006536FE"/>
    <w:rsid w:val="00653CF5"/>
    <w:rsid w:val="00663AD8"/>
    <w:rsid w:val="00663EC1"/>
    <w:rsid w:val="00670197"/>
    <w:rsid w:val="0067789A"/>
    <w:rsid w:val="006779EF"/>
    <w:rsid w:val="00682DB6"/>
    <w:rsid w:val="00687CF4"/>
    <w:rsid w:val="006A08F6"/>
    <w:rsid w:val="006B62C5"/>
    <w:rsid w:val="006B67E5"/>
    <w:rsid w:val="006C0734"/>
    <w:rsid w:val="006C5C12"/>
    <w:rsid w:val="006D71B1"/>
    <w:rsid w:val="006F7684"/>
    <w:rsid w:val="00707DA2"/>
    <w:rsid w:val="00720A45"/>
    <w:rsid w:val="007417C6"/>
    <w:rsid w:val="00743413"/>
    <w:rsid w:val="0075012A"/>
    <w:rsid w:val="007518AA"/>
    <w:rsid w:val="00751D87"/>
    <w:rsid w:val="007524FB"/>
    <w:rsid w:val="0076387E"/>
    <w:rsid w:val="00765FDA"/>
    <w:rsid w:val="00767CBF"/>
    <w:rsid w:val="00775624"/>
    <w:rsid w:val="007810DD"/>
    <w:rsid w:val="00791313"/>
    <w:rsid w:val="007A1C0A"/>
    <w:rsid w:val="007B7409"/>
    <w:rsid w:val="007C35B0"/>
    <w:rsid w:val="007E0BF6"/>
    <w:rsid w:val="007E38FC"/>
    <w:rsid w:val="007E5BB2"/>
    <w:rsid w:val="00800F59"/>
    <w:rsid w:val="008041D4"/>
    <w:rsid w:val="00807B5B"/>
    <w:rsid w:val="0081564B"/>
    <w:rsid w:val="00844F54"/>
    <w:rsid w:val="0085096D"/>
    <w:rsid w:val="00850B88"/>
    <w:rsid w:val="00862AA7"/>
    <w:rsid w:val="00862BF5"/>
    <w:rsid w:val="0086357F"/>
    <w:rsid w:val="008743C9"/>
    <w:rsid w:val="0088665A"/>
    <w:rsid w:val="00886F93"/>
    <w:rsid w:val="00890441"/>
    <w:rsid w:val="00892C66"/>
    <w:rsid w:val="008A64C1"/>
    <w:rsid w:val="008A7541"/>
    <w:rsid w:val="008B17F5"/>
    <w:rsid w:val="008B45FC"/>
    <w:rsid w:val="008B65FB"/>
    <w:rsid w:val="008C0F0B"/>
    <w:rsid w:val="008C140A"/>
    <w:rsid w:val="008C40EF"/>
    <w:rsid w:val="008D4441"/>
    <w:rsid w:val="008D51BA"/>
    <w:rsid w:val="008E2C59"/>
    <w:rsid w:val="008E3578"/>
    <w:rsid w:val="008E3729"/>
    <w:rsid w:val="008F6468"/>
    <w:rsid w:val="009013FB"/>
    <w:rsid w:val="00906190"/>
    <w:rsid w:val="009070BC"/>
    <w:rsid w:val="0091184A"/>
    <w:rsid w:val="00923147"/>
    <w:rsid w:val="009260EB"/>
    <w:rsid w:val="009274DF"/>
    <w:rsid w:val="00927CA2"/>
    <w:rsid w:val="00937112"/>
    <w:rsid w:val="009433D4"/>
    <w:rsid w:val="00950649"/>
    <w:rsid w:val="00950B2B"/>
    <w:rsid w:val="00952CB6"/>
    <w:rsid w:val="009536C0"/>
    <w:rsid w:val="00956676"/>
    <w:rsid w:val="00960B58"/>
    <w:rsid w:val="00981F0C"/>
    <w:rsid w:val="00982A0D"/>
    <w:rsid w:val="00984935"/>
    <w:rsid w:val="00984D14"/>
    <w:rsid w:val="0098521C"/>
    <w:rsid w:val="00990EC3"/>
    <w:rsid w:val="00993387"/>
    <w:rsid w:val="009A22F4"/>
    <w:rsid w:val="009A7F71"/>
    <w:rsid w:val="009B1884"/>
    <w:rsid w:val="009B22DC"/>
    <w:rsid w:val="009B5D5F"/>
    <w:rsid w:val="009D20A7"/>
    <w:rsid w:val="009D2216"/>
    <w:rsid w:val="009D5BE2"/>
    <w:rsid w:val="009E071C"/>
    <w:rsid w:val="009E0CA2"/>
    <w:rsid w:val="009E1C88"/>
    <w:rsid w:val="009F0FE1"/>
    <w:rsid w:val="00A05E78"/>
    <w:rsid w:val="00A11E96"/>
    <w:rsid w:val="00A17512"/>
    <w:rsid w:val="00A17EC6"/>
    <w:rsid w:val="00A2546B"/>
    <w:rsid w:val="00A30876"/>
    <w:rsid w:val="00A33EEE"/>
    <w:rsid w:val="00A3626E"/>
    <w:rsid w:val="00A4362D"/>
    <w:rsid w:val="00A43720"/>
    <w:rsid w:val="00A4759D"/>
    <w:rsid w:val="00A54A33"/>
    <w:rsid w:val="00A600F2"/>
    <w:rsid w:val="00A61487"/>
    <w:rsid w:val="00A631B6"/>
    <w:rsid w:val="00A63CD6"/>
    <w:rsid w:val="00A723E3"/>
    <w:rsid w:val="00A74896"/>
    <w:rsid w:val="00A76A41"/>
    <w:rsid w:val="00A76CAD"/>
    <w:rsid w:val="00A82BF3"/>
    <w:rsid w:val="00A86D68"/>
    <w:rsid w:val="00A90DE1"/>
    <w:rsid w:val="00A91059"/>
    <w:rsid w:val="00A93C6A"/>
    <w:rsid w:val="00A96AD7"/>
    <w:rsid w:val="00AA106D"/>
    <w:rsid w:val="00AA7DC4"/>
    <w:rsid w:val="00AB1C86"/>
    <w:rsid w:val="00AB7942"/>
    <w:rsid w:val="00AC051A"/>
    <w:rsid w:val="00AC6F91"/>
    <w:rsid w:val="00AD0710"/>
    <w:rsid w:val="00AD6349"/>
    <w:rsid w:val="00AE2610"/>
    <w:rsid w:val="00AE2E4C"/>
    <w:rsid w:val="00AE2EAB"/>
    <w:rsid w:val="00AE469A"/>
    <w:rsid w:val="00AE4C17"/>
    <w:rsid w:val="00AF36FB"/>
    <w:rsid w:val="00AF3DFC"/>
    <w:rsid w:val="00B156CF"/>
    <w:rsid w:val="00B2317B"/>
    <w:rsid w:val="00B33696"/>
    <w:rsid w:val="00B43327"/>
    <w:rsid w:val="00B57CBA"/>
    <w:rsid w:val="00B63280"/>
    <w:rsid w:val="00B63CC3"/>
    <w:rsid w:val="00B728B0"/>
    <w:rsid w:val="00B72DCA"/>
    <w:rsid w:val="00B805A0"/>
    <w:rsid w:val="00B815F6"/>
    <w:rsid w:val="00B8344C"/>
    <w:rsid w:val="00B93399"/>
    <w:rsid w:val="00B93C25"/>
    <w:rsid w:val="00B94075"/>
    <w:rsid w:val="00B95222"/>
    <w:rsid w:val="00BA2B19"/>
    <w:rsid w:val="00BA3077"/>
    <w:rsid w:val="00BA4ABA"/>
    <w:rsid w:val="00BA5DB1"/>
    <w:rsid w:val="00BA610E"/>
    <w:rsid w:val="00BA7A3E"/>
    <w:rsid w:val="00BB141C"/>
    <w:rsid w:val="00BB53CA"/>
    <w:rsid w:val="00BB61AE"/>
    <w:rsid w:val="00BB7950"/>
    <w:rsid w:val="00BC2AA5"/>
    <w:rsid w:val="00BC3924"/>
    <w:rsid w:val="00BC7A62"/>
    <w:rsid w:val="00BD2A4F"/>
    <w:rsid w:val="00BE0F9E"/>
    <w:rsid w:val="00BE1C60"/>
    <w:rsid w:val="00BE1DDC"/>
    <w:rsid w:val="00BF0FBA"/>
    <w:rsid w:val="00BF256D"/>
    <w:rsid w:val="00BF36EB"/>
    <w:rsid w:val="00BF469A"/>
    <w:rsid w:val="00C00A40"/>
    <w:rsid w:val="00C02C87"/>
    <w:rsid w:val="00C0666A"/>
    <w:rsid w:val="00C1499F"/>
    <w:rsid w:val="00C24C20"/>
    <w:rsid w:val="00C3146B"/>
    <w:rsid w:val="00C34415"/>
    <w:rsid w:val="00C448E8"/>
    <w:rsid w:val="00C47A77"/>
    <w:rsid w:val="00C513BF"/>
    <w:rsid w:val="00C64988"/>
    <w:rsid w:val="00C65F92"/>
    <w:rsid w:val="00C83682"/>
    <w:rsid w:val="00C844F7"/>
    <w:rsid w:val="00C94CD6"/>
    <w:rsid w:val="00C96619"/>
    <w:rsid w:val="00CA20B4"/>
    <w:rsid w:val="00CA28CD"/>
    <w:rsid w:val="00CA332B"/>
    <w:rsid w:val="00CB4985"/>
    <w:rsid w:val="00CC1BD8"/>
    <w:rsid w:val="00CC3B6C"/>
    <w:rsid w:val="00CC7CFF"/>
    <w:rsid w:val="00CE0498"/>
    <w:rsid w:val="00CF03D1"/>
    <w:rsid w:val="00CF20A8"/>
    <w:rsid w:val="00CF4295"/>
    <w:rsid w:val="00CF4BFF"/>
    <w:rsid w:val="00CF65CB"/>
    <w:rsid w:val="00CF6FCA"/>
    <w:rsid w:val="00D00694"/>
    <w:rsid w:val="00D0765F"/>
    <w:rsid w:val="00D11B92"/>
    <w:rsid w:val="00D122E3"/>
    <w:rsid w:val="00D25944"/>
    <w:rsid w:val="00D31612"/>
    <w:rsid w:val="00D3235B"/>
    <w:rsid w:val="00D32889"/>
    <w:rsid w:val="00D32E5C"/>
    <w:rsid w:val="00D34ACC"/>
    <w:rsid w:val="00D35361"/>
    <w:rsid w:val="00D46456"/>
    <w:rsid w:val="00D5224C"/>
    <w:rsid w:val="00D5458C"/>
    <w:rsid w:val="00D608BD"/>
    <w:rsid w:val="00D66752"/>
    <w:rsid w:val="00D80E31"/>
    <w:rsid w:val="00D81D2C"/>
    <w:rsid w:val="00D85B46"/>
    <w:rsid w:val="00D927E7"/>
    <w:rsid w:val="00D929A1"/>
    <w:rsid w:val="00D93AFD"/>
    <w:rsid w:val="00D96506"/>
    <w:rsid w:val="00DA4C42"/>
    <w:rsid w:val="00DB33F1"/>
    <w:rsid w:val="00DB3441"/>
    <w:rsid w:val="00DC0F88"/>
    <w:rsid w:val="00DD0B11"/>
    <w:rsid w:val="00DD1C25"/>
    <w:rsid w:val="00DE0B5F"/>
    <w:rsid w:val="00DE2582"/>
    <w:rsid w:val="00DF230A"/>
    <w:rsid w:val="00DF3585"/>
    <w:rsid w:val="00DF4144"/>
    <w:rsid w:val="00DF603C"/>
    <w:rsid w:val="00DF61D8"/>
    <w:rsid w:val="00E04952"/>
    <w:rsid w:val="00E15843"/>
    <w:rsid w:val="00E1706B"/>
    <w:rsid w:val="00E17588"/>
    <w:rsid w:val="00E17CD9"/>
    <w:rsid w:val="00E17E6D"/>
    <w:rsid w:val="00E2587C"/>
    <w:rsid w:val="00E34203"/>
    <w:rsid w:val="00E51D63"/>
    <w:rsid w:val="00E56B04"/>
    <w:rsid w:val="00E61EB6"/>
    <w:rsid w:val="00E66470"/>
    <w:rsid w:val="00E6726E"/>
    <w:rsid w:val="00E67E1B"/>
    <w:rsid w:val="00E710AF"/>
    <w:rsid w:val="00E73477"/>
    <w:rsid w:val="00E76396"/>
    <w:rsid w:val="00E803E1"/>
    <w:rsid w:val="00E81B98"/>
    <w:rsid w:val="00E83F56"/>
    <w:rsid w:val="00E8740E"/>
    <w:rsid w:val="00E91F3D"/>
    <w:rsid w:val="00E94F76"/>
    <w:rsid w:val="00E95009"/>
    <w:rsid w:val="00E965D0"/>
    <w:rsid w:val="00EA1F4C"/>
    <w:rsid w:val="00EA6384"/>
    <w:rsid w:val="00EB1C05"/>
    <w:rsid w:val="00EB1C1C"/>
    <w:rsid w:val="00EC6496"/>
    <w:rsid w:val="00EC70B2"/>
    <w:rsid w:val="00EE1750"/>
    <w:rsid w:val="00EE4391"/>
    <w:rsid w:val="00EE7022"/>
    <w:rsid w:val="00EF1A8D"/>
    <w:rsid w:val="00F01887"/>
    <w:rsid w:val="00F03902"/>
    <w:rsid w:val="00F075F5"/>
    <w:rsid w:val="00F10A6F"/>
    <w:rsid w:val="00F12060"/>
    <w:rsid w:val="00F15B84"/>
    <w:rsid w:val="00F21A92"/>
    <w:rsid w:val="00F23D48"/>
    <w:rsid w:val="00F304A9"/>
    <w:rsid w:val="00F34980"/>
    <w:rsid w:val="00F35649"/>
    <w:rsid w:val="00F35F6F"/>
    <w:rsid w:val="00F66227"/>
    <w:rsid w:val="00F715F3"/>
    <w:rsid w:val="00F7196F"/>
    <w:rsid w:val="00F802FC"/>
    <w:rsid w:val="00F9123B"/>
    <w:rsid w:val="00FA1880"/>
    <w:rsid w:val="00FA48D3"/>
    <w:rsid w:val="00FA6EF5"/>
    <w:rsid w:val="00FB23AF"/>
    <w:rsid w:val="00FC0493"/>
    <w:rsid w:val="00FC437E"/>
    <w:rsid w:val="00FC54AA"/>
    <w:rsid w:val="00FC7B09"/>
    <w:rsid w:val="00FD1B43"/>
    <w:rsid w:val="00FD2E73"/>
    <w:rsid w:val="00FE3404"/>
    <w:rsid w:val="00FE5B2F"/>
    <w:rsid w:val="00FF2D8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33109C"/>
    <w:rPr>
      <w:sz w:val="24"/>
      <w:szCs w:val="24"/>
    </w:rPr>
  </w:style>
  <w:style w:type="paragraph" w:styleId="Nadpis1">
    <w:name w:val="heading 1"/>
    <w:aliases w:val="Nadp 1"/>
    <w:basedOn w:val="Normln"/>
    <w:next w:val="Normln"/>
    <w:qFormat/>
    <w:rsid w:val="00645749"/>
    <w:pPr>
      <w:keepNext/>
      <w:numPr>
        <w:numId w:val="1"/>
      </w:numPr>
      <w:outlineLvl w:val="0"/>
    </w:pPr>
    <w:rPr>
      <w:rFonts w:ascii="Arial" w:hAnsi="Arial" w:cs="Arial"/>
      <w:sz w:val="32"/>
    </w:rPr>
  </w:style>
  <w:style w:type="paragraph" w:styleId="Nadpis2">
    <w:name w:val="heading 2"/>
    <w:basedOn w:val="Normln"/>
    <w:next w:val="Normln"/>
    <w:qFormat/>
    <w:rsid w:val="00645749"/>
    <w:pPr>
      <w:keepNext/>
      <w:numPr>
        <w:ilvl w:val="1"/>
        <w:numId w:val="1"/>
      </w:numPr>
      <w:outlineLvl w:val="1"/>
    </w:pPr>
    <w:rPr>
      <w:rFonts w:ascii="Arial" w:hAnsi="Arial" w:cs="Arial"/>
      <w:sz w:val="32"/>
    </w:rPr>
  </w:style>
  <w:style w:type="paragraph" w:styleId="Nadpis3">
    <w:name w:val="heading 3"/>
    <w:aliases w:val="Nadpis 3 velká písmena"/>
    <w:basedOn w:val="Normln"/>
    <w:next w:val="Normln"/>
    <w:qFormat/>
    <w:rsid w:val="00645749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basedOn w:val="Normln"/>
    <w:next w:val="Normln"/>
    <w:qFormat/>
    <w:rsid w:val="0064574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qFormat/>
    <w:rsid w:val="00645749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qFormat/>
    <w:rsid w:val="00645749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qFormat/>
    <w:rsid w:val="00645749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qFormat/>
    <w:rsid w:val="00645749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qFormat/>
    <w:rsid w:val="00645749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rsid w:val="00982A0D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82A0D"/>
    <w:pPr>
      <w:tabs>
        <w:tab w:val="center" w:pos="4536"/>
        <w:tab w:val="right" w:pos="9072"/>
      </w:tabs>
    </w:pPr>
  </w:style>
  <w:style w:type="character" w:styleId="slostrnky">
    <w:name w:val="page number"/>
    <w:semiHidden/>
    <w:rsid w:val="00982A0D"/>
    <w:rPr>
      <w:b/>
    </w:rPr>
  </w:style>
  <w:style w:type="paragraph" w:customStyle="1" w:styleId="ANONE">
    <w:name w:val="ANO?NE?"/>
    <w:basedOn w:val="Normln"/>
    <w:rsid w:val="00982A0D"/>
    <w:rPr>
      <w:b/>
      <w:szCs w:val="20"/>
    </w:rPr>
  </w:style>
  <w:style w:type="paragraph" w:styleId="Normlnweb">
    <w:name w:val="Normal (Web)"/>
    <w:basedOn w:val="Normln"/>
    <w:semiHidden/>
    <w:rsid w:val="00982A0D"/>
    <w:pPr>
      <w:spacing w:before="100" w:beforeAutospacing="1" w:after="100" w:afterAutospacing="1"/>
    </w:pPr>
  </w:style>
  <w:style w:type="character" w:customStyle="1" w:styleId="platne">
    <w:name w:val="platne"/>
    <w:basedOn w:val="Standardnpsmoodstavce"/>
    <w:rsid w:val="00982A0D"/>
  </w:style>
  <w:style w:type="paragraph" w:customStyle="1" w:styleId="textCharChar">
    <w:name w:val="text Char Char"/>
    <w:rsid w:val="00982A0D"/>
    <w:pPr>
      <w:spacing w:before="120" w:line="360" w:lineRule="auto"/>
      <w:jc w:val="both"/>
    </w:pPr>
    <w:rPr>
      <w:sz w:val="24"/>
    </w:rPr>
  </w:style>
  <w:style w:type="paragraph" w:customStyle="1" w:styleId="Normln1">
    <w:name w:val="Normální1"/>
    <w:basedOn w:val="Zkladntext"/>
    <w:rsid w:val="00982A0D"/>
    <w:pPr>
      <w:spacing w:after="0"/>
      <w:jc w:val="both"/>
    </w:pPr>
    <w:rPr>
      <w:sz w:val="22"/>
      <w:szCs w:val="20"/>
    </w:rPr>
  </w:style>
  <w:style w:type="paragraph" w:styleId="Zkladntext">
    <w:name w:val="Body Text"/>
    <w:basedOn w:val="Normln"/>
    <w:rsid w:val="00982A0D"/>
    <w:pPr>
      <w:spacing w:after="120"/>
    </w:pPr>
  </w:style>
  <w:style w:type="paragraph" w:styleId="Zkladntext3">
    <w:name w:val="Body Text 3"/>
    <w:basedOn w:val="Normln"/>
    <w:rsid w:val="00645749"/>
    <w:pPr>
      <w:spacing w:after="120"/>
    </w:pPr>
    <w:rPr>
      <w:sz w:val="16"/>
      <w:szCs w:val="16"/>
    </w:rPr>
  </w:style>
  <w:style w:type="paragraph" w:customStyle="1" w:styleId="Styl1">
    <w:name w:val="Styl1"/>
    <w:basedOn w:val="Normln"/>
    <w:autoRedefine/>
    <w:rsid w:val="00645749"/>
    <w:pPr>
      <w:numPr>
        <w:numId w:val="2"/>
      </w:numPr>
      <w:tabs>
        <w:tab w:val="clear" w:pos="700"/>
        <w:tab w:val="num" w:pos="17"/>
        <w:tab w:val="left" w:pos="197"/>
      </w:tabs>
      <w:ind w:left="0" w:firstLine="17"/>
    </w:pPr>
    <w:rPr>
      <w:rFonts w:ascii="Arial" w:hAnsi="Arial" w:cs="Arial"/>
      <w:sz w:val="20"/>
      <w:szCs w:val="20"/>
    </w:rPr>
  </w:style>
  <w:style w:type="paragraph" w:customStyle="1" w:styleId="Centered">
    <w:name w:val="Centered"/>
    <w:rsid w:val="00645749"/>
    <w:pPr>
      <w:autoSpaceDE w:val="0"/>
      <w:autoSpaceDN w:val="0"/>
      <w:adjustRightInd w:val="0"/>
      <w:jc w:val="center"/>
    </w:pPr>
    <w:rPr>
      <w:rFonts w:ascii="Arial" w:hAnsi="Arial"/>
      <w:sz w:val="24"/>
      <w:szCs w:val="24"/>
    </w:rPr>
  </w:style>
  <w:style w:type="paragraph" w:customStyle="1" w:styleId="Nadpisodstavce">
    <w:name w:val="Nadpis odstavce"/>
    <w:basedOn w:val="Normln"/>
    <w:rsid w:val="00A82BF3"/>
    <w:pPr>
      <w:widowControl w:val="0"/>
      <w:tabs>
        <w:tab w:val="left" w:pos="849"/>
        <w:tab w:val="left" w:pos="1699"/>
        <w:tab w:val="left" w:pos="2548"/>
        <w:tab w:val="left" w:pos="3398"/>
        <w:tab w:val="left" w:pos="4248"/>
        <w:tab w:val="left" w:pos="5097"/>
        <w:tab w:val="left" w:pos="5947"/>
        <w:tab w:val="left" w:pos="6796"/>
        <w:tab w:val="left" w:pos="7660"/>
        <w:tab w:val="left" w:pos="8510"/>
      </w:tabs>
      <w:spacing w:after="57"/>
      <w:jc w:val="both"/>
    </w:pPr>
    <w:rPr>
      <w:b/>
      <w:sz w:val="22"/>
      <w:szCs w:val="20"/>
    </w:rPr>
  </w:style>
  <w:style w:type="paragraph" w:customStyle="1" w:styleId="StylNadpis2Tun">
    <w:name w:val="Styl Nadpis 2 + Tučné"/>
    <w:basedOn w:val="Nadpis2"/>
    <w:rsid w:val="00A82BF3"/>
    <w:pPr>
      <w:numPr>
        <w:ilvl w:val="0"/>
        <w:numId w:val="0"/>
      </w:numPr>
      <w:tabs>
        <w:tab w:val="num" w:pos="709"/>
      </w:tabs>
      <w:spacing w:before="80"/>
      <w:ind w:left="709" w:hanging="709"/>
      <w:jc w:val="both"/>
    </w:pPr>
    <w:rPr>
      <w:rFonts w:ascii="Arial Narrow" w:hAnsi="Arial Narrow" w:cs="Times New Roman"/>
      <w:b/>
      <w:bCs/>
      <w:sz w:val="24"/>
      <w:szCs w:val="20"/>
    </w:rPr>
  </w:style>
  <w:style w:type="paragraph" w:customStyle="1" w:styleId="normalodsazene">
    <w:name w:val="normalodsazene"/>
    <w:basedOn w:val="Normln"/>
    <w:rsid w:val="00385DA5"/>
    <w:pPr>
      <w:spacing w:before="100" w:beforeAutospacing="1" w:after="100" w:afterAutospacing="1"/>
    </w:pPr>
  </w:style>
  <w:style w:type="paragraph" w:customStyle="1" w:styleId="Left">
    <w:name w:val="Left"/>
    <w:rsid w:val="00D32889"/>
    <w:pPr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styleId="Zkladntextodsazen3">
    <w:name w:val="Body Text Indent 3"/>
    <w:basedOn w:val="Normln"/>
    <w:rsid w:val="00157594"/>
    <w:pPr>
      <w:spacing w:after="120"/>
      <w:ind w:left="283"/>
    </w:pPr>
    <w:rPr>
      <w:sz w:val="16"/>
      <w:szCs w:val="16"/>
    </w:rPr>
  </w:style>
  <w:style w:type="paragraph" w:styleId="slovanseznam">
    <w:name w:val="List Number"/>
    <w:basedOn w:val="Normln"/>
    <w:rsid w:val="003709D6"/>
    <w:pPr>
      <w:numPr>
        <w:numId w:val="6"/>
      </w:numPr>
      <w:jc w:val="both"/>
      <w:outlineLvl w:val="0"/>
    </w:pPr>
    <w:rPr>
      <w:rFonts w:ascii="Arial" w:hAnsi="Arial"/>
      <w:sz w:val="22"/>
      <w:szCs w:val="20"/>
    </w:rPr>
  </w:style>
  <w:style w:type="paragraph" w:customStyle="1" w:styleId="selnseznam11">
    <w:name w:val="Číselný seznam 11"/>
    <w:basedOn w:val="slovanseznam3"/>
    <w:rsid w:val="00E17CD9"/>
    <w:pPr>
      <w:numPr>
        <w:ilvl w:val="1"/>
      </w:numPr>
      <w:tabs>
        <w:tab w:val="num" w:pos="851"/>
      </w:tabs>
      <w:ind w:left="851" w:hanging="851"/>
      <w:jc w:val="both"/>
      <w:outlineLvl w:val="1"/>
    </w:pPr>
    <w:rPr>
      <w:rFonts w:ascii="Arial" w:hAnsi="Arial"/>
      <w:sz w:val="22"/>
      <w:szCs w:val="20"/>
    </w:rPr>
  </w:style>
  <w:style w:type="paragraph" w:customStyle="1" w:styleId="slovanseznam12">
    <w:name w:val="Číslovaný seznam 12"/>
    <w:basedOn w:val="Normln"/>
    <w:rsid w:val="00E17CD9"/>
    <w:pPr>
      <w:numPr>
        <w:ilvl w:val="1"/>
        <w:numId w:val="7"/>
      </w:numPr>
      <w:jc w:val="both"/>
      <w:outlineLvl w:val="1"/>
    </w:pPr>
    <w:rPr>
      <w:rFonts w:ascii="Arial" w:hAnsi="Arial"/>
      <w:sz w:val="22"/>
      <w:szCs w:val="20"/>
    </w:rPr>
  </w:style>
  <w:style w:type="paragraph" w:styleId="slovanseznam3">
    <w:name w:val="List Number 3"/>
    <w:basedOn w:val="Normln"/>
    <w:rsid w:val="00E17CD9"/>
    <w:pPr>
      <w:tabs>
        <w:tab w:val="num" w:pos="851"/>
      </w:tabs>
      <w:ind w:left="851" w:hanging="851"/>
    </w:pPr>
  </w:style>
  <w:style w:type="table" w:styleId="Mkatabulky">
    <w:name w:val="Table Grid"/>
    <w:basedOn w:val="Normlntabulka"/>
    <w:rsid w:val="00A7489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ozvrendokumentu1">
    <w:name w:val="Rozvržení dokumentu1"/>
    <w:basedOn w:val="Normln"/>
    <w:semiHidden/>
    <w:rsid w:val="007E5BB2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Textvbloku1">
    <w:name w:val="Text v bloku1"/>
    <w:basedOn w:val="Normln"/>
    <w:rsid w:val="00112FF0"/>
    <w:pPr>
      <w:overflowPunct w:val="0"/>
      <w:autoSpaceDE w:val="0"/>
      <w:autoSpaceDN w:val="0"/>
      <w:adjustRightInd w:val="0"/>
      <w:spacing w:before="120"/>
      <w:ind w:left="1560" w:right="141"/>
      <w:jc w:val="both"/>
      <w:textAlignment w:val="baseline"/>
    </w:pPr>
    <w:rPr>
      <w:rFonts w:ascii="Arial" w:hAnsi="Arial"/>
      <w:sz w:val="18"/>
      <w:szCs w:val="20"/>
    </w:rPr>
  </w:style>
  <w:style w:type="paragraph" w:styleId="Zkladntextodsazen">
    <w:name w:val="Body Text Indent"/>
    <w:basedOn w:val="Normln"/>
    <w:semiHidden/>
    <w:rsid w:val="00112FF0"/>
    <w:pPr>
      <w:ind w:left="708"/>
    </w:pPr>
  </w:style>
  <w:style w:type="paragraph" w:customStyle="1" w:styleId="xl22">
    <w:name w:val="xl22"/>
    <w:basedOn w:val="Normln"/>
    <w:rsid w:val="00112FF0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</w:pPr>
  </w:style>
  <w:style w:type="paragraph" w:customStyle="1" w:styleId="xl23">
    <w:name w:val="xl23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4">
    <w:name w:val="xl24"/>
    <w:basedOn w:val="Normln"/>
    <w:rsid w:val="00112FF0"/>
    <w:pPr>
      <w:pBdr>
        <w:left w:val="single" w:sz="8" w:space="0" w:color="auto"/>
      </w:pBdr>
      <w:spacing w:before="100" w:beforeAutospacing="1" w:after="100" w:afterAutospacing="1"/>
    </w:pPr>
  </w:style>
  <w:style w:type="paragraph" w:customStyle="1" w:styleId="xl25">
    <w:name w:val="xl25"/>
    <w:basedOn w:val="Normln"/>
    <w:rsid w:val="00112FF0"/>
    <w:pPr>
      <w:pBdr>
        <w:right w:val="single" w:sz="4" w:space="0" w:color="auto"/>
      </w:pBdr>
      <w:spacing w:before="100" w:beforeAutospacing="1" w:after="100" w:afterAutospacing="1"/>
    </w:pPr>
  </w:style>
  <w:style w:type="paragraph" w:customStyle="1" w:styleId="xl26">
    <w:name w:val="xl26"/>
    <w:basedOn w:val="Normln"/>
    <w:rsid w:val="00112FF0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27">
    <w:name w:val="xl27"/>
    <w:basedOn w:val="Normln"/>
    <w:rsid w:val="00112FF0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28">
    <w:name w:val="xl28"/>
    <w:basedOn w:val="Normln"/>
    <w:rsid w:val="00112FF0"/>
    <w:pPr>
      <w:pBdr>
        <w:right w:val="single" w:sz="8" w:space="0" w:color="auto"/>
      </w:pBdr>
      <w:spacing w:before="100" w:beforeAutospacing="1" w:after="100" w:afterAutospacing="1"/>
    </w:pPr>
  </w:style>
  <w:style w:type="paragraph" w:customStyle="1" w:styleId="xl29">
    <w:name w:val="xl29"/>
    <w:basedOn w:val="Normln"/>
    <w:rsid w:val="00112FF0"/>
    <w:pPr>
      <w:pBdr>
        <w:left w:val="single" w:sz="4" w:space="0" w:color="auto"/>
      </w:pBd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30">
    <w:name w:val="xl30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1">
    <w:name w:val="xl31"/>
    <w:basedOn w:val="Normln"/>
    <w:rsid w:val="00112FF0"/>
    <w:pPr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2">
    <w:name w:val="xl32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3">
    <w:name w:val="xl33"/>
    <w:basedOn w:val="Normln"/>
    <w:rsid w:val="00112FF0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4">
    <w:name w:val="xl34"/>
    <w:basedOn w:val="Normln"/>
    <w:rsid w:val="00112FF0"/>
    <w:pP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5">
    <w:name w:val="xl35"/>
    <w:basedOn w:val="Normln"/>
    <w:rsid w:val="00112FF0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6">
    <w:name w:val="xl36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7">
    <w:name w:val="xl37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8">
    <w:name w:val="xl38"/>
    <w:basedOn w:val="Normln"/>
    <w:rsid w:val="00112FF0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</w:rPr>
  </w:style>
  <w:style w:type="paragraph" w:customStyle="1" w:styleId="xl39">
    <w:name w:val="xl39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0">
    <w:name w:val="xl40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41">
    <w:name w:val="xl41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2">
    <w:name w:val="xl42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3">
    <w:name w:val="xl43"/>
    <w:basedOn w:val="Normln"/>
    <w:rsid w:val="00112FF0"/>
    <w:pPr>
      <w:pBdr>
        <w:lef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4">
    <w:name w:val="xl44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5">
    <w:name w:val="xl45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6">
    <w:name w:val="xl46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47">
    <w:name w:val="xl47"/>
    <w:basedOn w:val="Normln"/>
    <w:rsid w:val="00112FF0"/>
    <w:pPr>
      <w:pBdr>
        <w:top w:val="single" w:sz="8" w:space="0" w:color="auto"/>
      </w:pBdr>
      <w:spacing w:before="100" w:beforeAutospacing="1" w:after="100" w:afterAutospacing="1"/>
    </w:pPr>
  </w:style>
  <w:style w:type="paragraph" w:customStyle="1" w:styleId="xl48">
    <w:name w:val="xl48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49">
    <w:name w:val="xl49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</w:pPr>
  </w:style>
  <w:style w:type="paragraph" w:customStyle="1" w:styleId="xl50">
    <w:name w:val="xl50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51">
    <w:name w:val="xl51"/>
    <w:basedOn w:val="Normln"/>
    <w:rsid w:val="00112FF0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2">
    <w:name w:val="xl52"/>
    <w:basedOn w:val="Normln"/>
    <w:rsid w:val="00112FF0"/>
    <w:pPr>
      <w:pBdr>
        <w:top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3">
    <w:name w:val="xl53"/>
    <w:basedOn w:val="Normln"/>
    <w:rsid w:val="00112FF0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4">
    <w:name w:val="xl54"/>
    <w:basedOn w:val="Normln"/>
    <w:rsid w:val="00112FF0"/>
    <w:pPr>
      <w:pBdr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5">
    <w:name w:val="xl55"/>
    <w:basedOn w:val="Normln"/>
    <w:rsid w:val="00112FF0"/>
    <w:pP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6">
    <w:name w:val="xl56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7">
    <w:name w:val="xl57"/>
    <w:basedOn w:val="Normln"/>
    <w:rsid w:val="00112FF0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8">
    <w:name w:val="xl58"/>
    <w:basedOn w:val="Normln"/>
    <w:rsid w:val="00112FF0"/>
    <w:pPr>
      <w:pBdr>
        <w:bottom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59">
    <w:name w:val="xl59"/>
    <w:basedOn w:val="Normln"/>
    <w:rsid w:val="00112F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</w:rPr>
  </w:style>
  <w:style w:type="paragraph" w:customStyle="1" w:styleId="xl60">
    <w:name w:val="xl60"/>
    <w:basedOn w:val="Normln"/>
    <w:rsid w:val="00112FF0"/>
    <w:pPr>
      <w:pBdr>
        <w:lef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61">
    <w:name w:val="xl61"/>
    <w:basedOn w:val="Normln"/>
    <w:rsid w:val="00112FF0"/>
    <w:pPr>
      <w:pBdr>
        <w:left w:val="single" w:sz="8" w:space="0" w:color="auto"/>
      </w:pBdr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62">
    <w:name w:val="xl62"/>
    <w:basedOn w:val="Normln"/>
    <w:rsid w:val="00112FF0"/>
    <w:pPr>
      <w:pBdr>
        <w:top w:val="single" w:sz="8" w:space="0" w:color="auto"/>
        <w:left w:val="single" w:sz="4" w:space="0" w:color="auto"/>
      </w:pBdr>
      <w:spacing w:before="100" w:beforeAutospacing="1" w:after="100" w:afterAutospacing="1"/>
    </w:pPr>
  </w:style>
  <w:style w:type="paragraph" w:customStyle="1" w:styleId="xl63">
    <w:name w:val="xl63"/>
    <w:basedOn w:val="Normln"/>
    <w:rsid w:val="00112FF0"/>
    <w:pPr>
      <w:pBdr>
        <w:left w:val="single" w:sz="4" w:space="0" w:color="auto"/>
      </w:pBdr>
      <w:spacing w:before="100" w:beforeAutospacing="1" w:after="100" w:afterAutospacing="1"/>
    </w:pPr>
  </w:style>
  <w:style w:type="paragraph" w:customStyle="1" w:styleId="xl64">
    <w:name w:val="xl64"/>
    <w:basedOn w:val="Normln"/>
    <w:rsid w:val="00112FF0"/>
    <w:pPr>
      <w:pBdr>
        <w:left w:val="single" w:sz="4" w:space="0" w:color="auto"/>
        <w:bottom w:val="single" w:sz="8" w:space="0" w:color="auto"/>
      </w:pBdr>
      <w:spacing w:before="100" w:beforeAutospacing="1" w:after="100" w:afterAutospacing="1"/>
    </w:pPr>
  </w:style>
  <w:style w:type="paragraph" w:customStyle="1" w:styleId="xl65">
    <w:name w:val="xl65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6">
    <w:name w:val="xl66"/>
    <w:basedOn w:val="Normln"/>
    <w:rsid w:val="00112FF0"/>
    <w:pPr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</w:rPr>
  </w:style>
  <w:style w:type="paragraph" w:customStyle="1" w:styleId="xl67">
    <w:name w:val="xl67"/>
    <w:basedOn w:val="Normln"/>
    <w:rsid w:val="00112FF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68">
    <w:name w:val="xl68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69">
    <w:name w:val="xl69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0">
    <w:name w:val="xl70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1">
    <w:name w:val="xl71"/>
    <w:basedOn w:val="Normln"/>
    <w:rsid w:val="00112FF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72">
    <w:name w:val="xl72"/>
    <w:basedOn w:val="Normln"/>
    <w:rsid w:val="00112FF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hAnsi="Arial" w:cs="Arial"/>
    </w:rPr>
  </w:style>
  <w:style w:type="paragraph" w:customStyle="1" w:styleId="xl73">
    <w:name w:val="xl73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74">
    <w:name w:val="xl74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</w:style>
  <w:style w:type="paragraph" w:customStyle="1" w:styleId="xl75">
    <w:name w:val="xl75"/>
    <w:basedOn w:val="Normln"/>
    <w:rsid w:val="00112FF0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</w:style>
  <w:style w:type="paragraph" w:customStyle="1" w:styleId="xl76">
    <w:name w:val="xl76"/>
    <w:basedOn w:val="Normln"/>
    <w:rsid w:val="00112FF0"/>
    <w:pPr>
      <w:spacing w:before="100" w:beforeAutospacing="1" w:after="100" w:afterAutospacing="1"/>
      <w:textAlignment w:val="top"/>
    </w:pPr>
  </w:style>
  <w:style w:type="paragraph" w:customStyle="1" w:styleId="xl77">
    <w:name w:val="xl77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</w:style>
  <w:style w:type="paragraph" w:customStyle="1" w:styleId="xl78">
    <w:name w:val="xl78"/>
    <w:basedOn w:val="Normln"/>
    <w:rsid w:val="00112FF0"/>
    <w:pP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9">
    <w:name w:val="xl79"/>
    <w:basedOn w:val="Normln"/>
    <w:rsid w:val="00112FF0"/>
    <w:pPr>
      <w:pBdr>
        <w:right w:val="single" w:sz="8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styleId="Textkomente">
    <w:name w:val="annotation text"/>
    <w:basedOn w:val="Normln"/>
    <w:semiHidden/>
    <w:rsid w:val="00112FF0"/>
    <w:rPr>
      <w:sz w:val="20"/>
      <w:szCs w:val="20"/>
    </w:rPr>
  </w:style>
  <w:style w:type="paragraph" w:styleId="Zkladntext2">
    <w:name w:val="Body Text 2"/>
    <w:basedOn w:val="Normln"/>
    <w:semiHidden/>
    <w:rsid w:val="00112FF0"/>
    <w:pPr>
      <w:jc w:val="both"/>
    </w:pPr>
    <w:rPr>
      <w:color w:val="FF0000"/>
    </w:rPr>
  </w:style>
  <w:style w:type="paragraph" w:customStyle="1" w:styleId="ZkladntextIMP">
    <w:name w:val="Základní text_IMP"/>
    <w:basedOn w:val="Normln"/>
    <w:rsid w:val="00112FF0"/>
    <w:pPr>
      <w:suppressAutoHyphens/>
      <w:overflowPunct w:val="0"/>
      <w:autoSpaceDE w:val="0"/>
      <w:autoSpaceDN w:val="0"/>
      <w:adjustRightInd w:val="0"/>
      <w:spacing w:line="276" w:lineRule="auto"/>
      <w:textAlignment w:val="baseline"/>
    </w:pPr>
    <w:rPr>
      <w:szCs w:val="20"/>
    </w:rPr>
  </w:style>
  <w:style w:type="paragraph" w:customStyle="1" w:styleId="Normal">
    <w:name w:val="[Normal]"/>
    <w:rsid w:val="00112FF0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font6">
    <w:name w:val="font6"/>
    <w:basedOn w:val="Normln"/>
    <w:rsid w:val="00112FF0"/>
    <w:pPr>
      <w:spacing w:before="100" w:beforeAutospacing="1" w:after="100" w:afterAutospacing="1"/>
    </w:pPr>
    <w:rPr>
      <w:rFonts w:ascii="Arial" w:hAnsi="Arial" w:cs="Arial"/>
      <w:b/>
      <w:bCs/>
      <w:sz w:val="28"/>
      <w:szCs w:val="28"/>
    </w:rPr>
  </w:style>
  <w:style w:type="paragraph" w:styleId="Nzev">
    <w:name w:val="Title"/>
    <w:basedOn w:val="Normln"/>
    <w:qFormat/>
    <w:rsid w:val="00112FF0"/>
    <w:pPr>
      <w:autoSpaceDE w:val="0"/>
      <w:autoSpaceDN w:val="0"/>
      <w:jc w:val="center"/>
    </w:pPr>
    <w:rPr>
      <w:smallCaps/>
      <w:sz w:val="28"/>
      <w:szCs w:val="28"/>
    </w:rPr>
  </w:style>
  <w:style w:type="paragraph" w:customStyle="1" w:styleId="Stylnadpis3">
    <w:name w:val="Styl nadpisů 3"/>
    <w:basedOn w:val="Normln"/>
    <w:rsid w:val="00112FF0"/>
    <w:pPr>
      <w:tabs>
        <w:tab w:val="num" w:pos="1440"/>
      </w:tabs>
      <w:ind w:left="1440" w:hanging="360"/>
    </w:pPr>
  </w:style>
  <w:style w:type="paragraph" w:customStyle="1" w:styleId="Stylnadpis4">
    <w:name w:val="Styl nadpisů 4"/>
    <w:basedOn w:val="Normln"/>
    <w:rsid w:val="00112FF0"/>
    <w:pPr>
      <w:tabs>
        <w:tab w:val="num" w:pos="2160"/>
      </w:tabs>
      <w:ind w:left="2160" w:hanging="360"/>
    </w:pPr>
  </w:style>
  <w:style w:type="paragraph" w:customStyle="1" w:styleId="Stylnadpis1">
    <w:name w:val="Styl nadpisů 1"/>
    <w:basedOn w:val="Normln"/>
    <w:rsid w:val="00112FF0"/>
    <w:pPr>
      <w:tabs>
        <w:tab w:val="num" w:pos="2880"/>
        <w:tab w:val="left" w:pos="5670"/>
      </w:tabs>
      <w:ind w:left="2880" w:hanging="360"/>
    </w:pPr>
    <w:rPr>
      <w:b/>
      <w:caps/>
      <w:sz w:val="28"/>
    </w:rPr>
  </w:style>
  <w:style w:type="character" w:styleId="Siln">
    <w:name w:val="Strong"/>
    <w:uiPriority w:val="22"/>
    <w:qFormat/>
    <w:rsid w:val="00112FF0"/>
    <w:rPr>
      <w:b/>
      <w:bCs/>
    </w:rPr>
  </w:style>
  <w:style w:type="paragraph" w:customStyle="1" w:styleId="Zkladntext21">
    <w:name w:val="Základní text 21"/>
    <w:basedOn w:val="Normln"/>
    <w:rsid w:val="00112FF0"/>
    <w:pPr>
      <w:overflowPunct w:val="0"/>
      <w:autoSpaceDE w:val="0"/>
      <w:autoSpaceDN w:val="0"/>
      <w:adjustRightInd w:val="0"/>
      <w:jc w:val="both"/>
      <w:textAlignment w:val="baseline"/>
    </w:pPr>
    <w:rPr>
      <w:rFonts w:ascii="Bookman Old Style" w:hAnsi="Bookman Old Style"/>
      <w:sz w:val="22"/>
      <w:szCs w:val="20"/>
    </w:rPr>
  </w:style>
  <w:style w:type="character" w:customStyle="1" w:styleId="Nadpis2Char">
    <w:name w:val="Nadpis 2 Char"/>
    <w:rsid w:val="00112FF0"/>
    <w:rPr>
      <w:rFonts w:ascii="Arial" w:hAnsi="Arial" w:cs="Arial"/>
      <w:sz w:val="32"/>
      <w:szCs w:val="24"/>
      <w:lang w:val="cs-CZ" w:eastAsia="cs-CZ" w:bidi="ar-SA"/>
    </w:rPr>
  </w:style>
  <w:style w:type="character" w:customStyle="1" w:styleId="Nadpis3Char">
    <w:name w:val="Nadpis 3 Char"/>
    <w:rsid w:val="00112FF0"/>
    <w:rPr>
      <w:rFonts w:ascii="Arial" w:hAnsi="Arial" w:cs="Arial"/>
      <w:b/>
      <w:bCs/>
      <w:sz w:val="26"/>
      <w:szCs w:val="26"/>
      <w:lang w:val="cs-CZ" w:eastAsia="cs-CZ" w:bidi="ar-SA"/>
    </w:rPr>
  </w:style>
  <w:style w:type="paragraph" w:customStyle="1" w:styleId="text">
    <w:name w:val="text"/>
    <w:rsid w:val="00112FF0"/>
    <w:pPr>
      <w:spacing w:before="120" w:line="360" w:lineRule="auto"/>
      <w:jc w:val="both"/>
    </w:pPr>
    <w:rPr>
      <w:sz w:val="24"/>
    </w:rPr>
  </w:style>
  <w:style w:type="paragraph" w:customStyle="1" w:styleId="Kapitola">
    <w:name w:val="Kapitola"/>
    <w:basedOn w:val="text"/>
    <w:next w:val="text"/>
    <w:rsid w:val="00112FF0"/>
    <w:pPr>
      <w:keepNext/>
      <w:suppressAutoHyphens/>
      <w:spacing w:before="0" w:line="240" w:lineRule="auto"/>
    </w:pPr>
    <w:rPr>
      <w:rFonts w:cs="Arial"/>
      <w:b/>
      <w:bCs/>
      <w:kern w:val="32"/>
      <w:szCs w:val="24"/>
    </w:rPr>
  </w:style>
  <w:style w:type="paragraph" w:customStyle="1" w:styleId="odrky">
    <w:name w:val="odrážky"/>
    <w:basedOn w:val="text"/>
    <w:rsid w:val="00112FF0"/>
    <w:pPr>
      <w:tabs>
        <w:tab w:val="num" w:pos="2964"/>
      </w:tabs>
      <w:ind w:left="2964"/>
    </w:pPr>
  </w:style>
  <w:style w:type="paragraph" w:customStyle="1" w:styleId="sloanzevpedpisu">
    <w:name w:val="číslo a název předpisu"/>
    <w:basedOn w:val="text"/>
    <w:rsid w:val="00112FF0"/>
    <w:pPr>
      <w:tabs>
        <w:tab w:val="left" w:pos="1276"/>
      </w:tabs>
      <w:suppressAutoHyphens/>
      <w:spacing w:before="0" w:line="228" w:lineRule="auto"/>
      <w:ind w:left="1275" w:right="113" w:hanging="1162"/>
      <w:outlineLvl w:val="2"/>
    </w:pPr>
    <w:rPr>
      <w:spacing w:val="-6"/>
      <w:kern w:val="32"/>
      <w:sz w:val="20"/>
    </w:rPr>
  </w:style>
  <w:style w:type="paragraph" w:customStyle="1" w:styleId="Nadpis1Nadp1">
    <w:name w:val="Nadpis 1.Nadp 1"/>
    <w:basedOn w:val="Normln"/>
    <w:next w:val="Normln"/>
    <w:rsid w:val="00112FF0"/>
    <w:pPr>
      <w:keepNext/>
      <w:outlineLvl w:val="0"/>
    </w:pPr>
    <w:rPr>
      <w:b/>
      <w:sz w:val="28"/>
      <w:szCs w:val="20"/>
    </w:rPr>
  </w:style>
  <w:style w:type="paragraph" w:customStyle="1" w:styleId="mal">
    <w:name w:val="malý"/>
    <w:rsid w:val="00112FF0"/>
    <w:pPr>
      <w:jc w:val="center"/>
    </w:pPr>
    <w:rPr>
      <w:noProof/>
      <w:sz w:val="18"/>
    </w:rPr>
  </w:style>
  <w:style w:type="paragraph" w:customStyle="1" w:styleId="Odrky0">
    <w:name w:val="Odrážky"/>
    <w:basedOn w:val="Zkladntextodsazen"/>
    <w:autoRedefine/>
    <w:rsid w:val="00112FF0"/>
    <w:pPr>
      <w:tabs>
        <w:tab w:val="num" w:pos="720"/>
      </w:tabs>
      <w:spacing w:before="60"/>
      <w:ind w:left="720" w:hanging="360"/>
    </w:pPr>
    <w:rPr>
      <w:rFonts w:ascii="Arial" w:hAnsi="Arial" w:cs="Arial"/>
      <w:sz w:val="22"/>
      <w:szCs w:val="20"/>
    </w:rPr>
  </w:style>
  <w:style w:type="paragraph" w:customStyle="1" w:styleId="Odrky2">
    <w:name w:val="Odrážky 2"/>
    <w:basedOn w:val="Normln"/>
    <w:autoRedefine/>
    <w:rsid w:val="00112FF0"/>
    <w:pPr>
      <w:tabs>
        <w:tab w:val="num" w:pos="700"/>
      </w:tabs>
      <w:spacing w:before="60"/>
      <w:ind w:left="643" w:hanging="303"/>
    </w:pPr>
    <w:rPr>
      <w:rFonts w:ascii="Arial" w:hAnsi="Arial" w:cs="Arial"/>
      <w:sz w:val="22"/>
      <w:szCs w:val="20"/>
      <w:lang w:eastAsia="en-US"/>
    </w:rPr>
  </w:style>
  <w:style w:type="paragraph" w:customStyle="1" w:styleId="Odstavec1">
    <w:name w:val="Odstavec 1"/>
    <w:basedOn w:val="Normln"/>
    <w:rsid w:val="00112FF0"/>
    <w:pPr>
      <w:spacing w:before="240"/>
      <w:ind w:left="851"/>
      <w:jc w:val="both"/>
    </w:pPr>
    <w:rPr>
      <w:rFonts w:ascii="Arial" w:hAnsi="Arial"/>
      <w:sz w:val="20"/>
      <w:szCs w:val="20"/>
    </w:rPr>
  </w:style>
  <w:style w:type="paragraph" w:customStyle="1" w:styleId="krt">
    <w:name w:val="škrt"/>
    <w:basedOn w:val="Zkladntext2"/>
    <w:rsid w:val="00112FF0"/>
    <w:rPr>
      <w:sz w:val="22"/>
      <w:szCs w:val="22"/>
      <w:u w:val="single"/>
    </w:rPr>
  </w:style>
  <w:style w:type="paragraph" w:customStyle="1" w:styleId="sbn">
    <w:name w:val="sbn"/>
    <w:basedOn w:val="Normln"/>
    <w:rsid w:val="00112FF0"/>
    <w:pPr>
      <w:spacing w:before="100" w:beforeAutospacing="1" w:after="100" w:afterAutospacing="1"/>
    </w:pPr>
  </w:style>
  <w:style w:type="paragraph" w:customStyle="1" w:styleId="norm">
    <w:name w:val="norm"/>
    <w:basedOn w:val="Normln"/>
    <w:rsid w:val="00112FF0"/>
    <w:pPr>
      <w:spacing w:after="120"/>
      <w:ind w:left="624" w:hanging="624"/>
      <w:jc w:val="both"/>
    </w:pPr>
    <w:rPr>
      <w:szCs w:val="20"/>
    </w:rPr>
  </w:style>
  <w:style w:type="character" w:customStyle="1" w:styleId="titul">
    <w:name w:val="titul"/>
    <w:basedOn w:val="Standardnpsmoodstavce"/>
    <w:rsid w:val="00112FF0"/>
  </w:style>
  <w:style w:type="paragraph" w:customStyle="1" w:styleId="Odstavec">
    <w:name w:val="Odstavec"/>
    <w:basedOn w:val="Zkladntext"/>
    <w:rsid w:val="00112FF0"/>
    <w:pPr>
      <w:widowControl w:val="0"/>
      <w:spacing w:after="60" w:line="220" w:lineRule="atLeast"/>
      <w:ind w:firstLine="482"/>
      <w:jc w:val="both"/>
    </w:pPr>
    <w:rPr>
      <w:sz w:val="22"/>
      <w:szCs w:val="20"/>
    </w:rPr>
  </w:style>
  <w:style w:type="character" w:styleId="Hypertextovodkaz">
    <w:name w:val="Hyperlink"/>
    <w:rsid w:val="00E81B98"/>
    <w:rPr>
      <w:color w:val="0000FF"/>
      <w:u w:val="single"/>
    </w:rPr>
  </w:style>
  <w:style w:type="character" w:customStyle="1" w:styleId="platne1">
    <w:name w:val="platne1"/>
    <w:basedOn w:val="Standardnpsmoodstavce"/>
    <w:rsid w:val="00D00694"/>
  </w:style>
  <w:style w:type="character" w:customStyle="1" w:styleId="adr">
    <w:name w:val="adr"/>
    <w:basedOn w:val="Standardnpsmoodstavce"/>
    <w:rsid w:val="0091184A"/>
  </w:style>
  <w:style w:type="character" w:customStyle="1" w:styleId="street-address">
    <w:name w:val="street-address"/>
    <w:basedOn w:val="Standardnpsmoodstavce"/>
    <w:rsid w:val="0091184A"/>
  </w:style>
  <w:style w:type="character" w:customStyle="1" w:styleId="postal-code">
    <w:name w:val="postal-code"/>
    <w:basedOn w:val="Standardnpsmoodstavce"/>
    <w:rsid w:val="0091184A"/>
  </w:style>
  <w:style w:type="character" w:customStyle="1" w:styleId="locality">
    <w:name w:val="locality"/>
    <w:basedOn w:val="Standardnpsmoodstavce"/>
    <w:rsid w:val="0091184A"/>
  </w:style>
  <w:style w:type="character" w:customStyle="1" w:styleId="tsubjname">
    <w:name w:val="tsubjname"/>
    <w:basedOn w:val="Standardnpsmoodstavce"/>
    <w:rsid w:val="00D96506"/>
  </w:style>
  <w:style w:type="paragraph" w:customStyle="1" w:styleId="Zkladntext0">
    <w:name w:val="Základní text~~"/>
    <w:basedOn w:val="Normln"/>
    <w:rsid w:val="00981F0C"/>
    <w:pPr>
      <w:widowControl w:val="0"/>
      <w:suppressAutoHyphens/>
      <w:spacing w:line="252" w:lineRule="auto"/>
    </w:pPr>
    <w:rPr>
      <w:color w:val="000000"/>
      <w:szCs w:val="20"/>
    </w:rPr>
  </w:style>
  <w:style w:type="paragraph" w:styleId="Textbubliny">
    <w:name w:val="Balloon Text"/>
    <w:basedOn w:val="Normln"/>
    <w:link w:val="TextbublinyChar"/>
    <w:rsid w:val="003C196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rsid w:val="003C1965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E710AF"/>
    <w:pPr>
      <w:autoSpaceDE w:val="0"/>
      <w:autoSpaceDN w:val="0"/>
      <w:adjustRightInd w:val="0"/>
    </w:pPr>
    <w:rPr>
      <w:rFonts w:ascii="Book Antiqua" w:eastAsiaTheme="minorHAnsi" w:hAnsi="Book Antiqua" w:cs="Book Antiqua"/>
      <w:b/>
      <w:color w:val="000000"/>
      <w:sz w:val="22"/>
      <w:szCs w:val="22"/>
      <w:lang w:eastAsia="en-US"/>
    </w:rPr>
  </w:style>
  <w:style w:type="paragraph" w:styleId="Odstavecseseznamem">
    <w:name w:val="List Paragraph"/>
    <w:basedOn w:val="Normln"/>
    <w:uiPriority w:val="34"/>
    <w:qFormat/>
    <w:rsid w:val="00C83682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7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43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03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1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95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6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0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1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7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0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36" Type="http://schemas.microsoft.com/office/2007/relationships/stylesWithEffects" Target="stylesWithEffect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9912D-1DA6-4AF2-959D-20D98386A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22</Pages>
  <Words>8921</Words>
  <Characters>52638</Characters>
  <Application>Microsoft Office Word</Application>
  <DocSecurity>0</DocSecurity>
  <Lines>438</Lines>
  <Paragraphs>122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Plán BOZP</vt:lpstr>
    </vt:vector>
  </TitlesOfParts>
  <Company>IRBOS</Company>
  <LinksUpToDate>false</LinksUpToDate>
  <CharactersWithSpaces>61437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Plán BOZP</dc:title>
  <dc:creator>Aleš</dc:creator>
  <cp:lastModifiedBy>IRBOS022011</cp:lastModifiedBy>
  <cp:revision>3</cp:revision>
  <cp:lastPrinted>2016-08-16T05:18:00Z</cp:lastPrinted>
  <dcterms:created xsi:type="dcterms:W3CDTF">2016-08-16T05:16:00Z</dcterms:created>
  <dcterms:modified xsi:type="dcterms:W3CDTF">2016-08-16T05:20:00Z</dcterms:modified>
</cp:coreProperties>
</file>